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B576F" w14:textId="417A075B" w:rsidR="000635A0" w:rsidRPr="00D40830" w:rsidRDefault="000B28FF" w:rsidP="00C05CBA">
      <w:pPr>
        <w:pStyle w:val="Kop3"/>
      </w:pPr>
      <w:bookmarkStart w:id="0" w:name="_GoBack"/>
      <w:bookmarkEnd w:id="0"/>
      <w:proofErr w:type="spellStart"/>
      <w:r>
        <w:t>PharmaCell</w:t>
      </w:r>
      <w:proofErr w:type="spellEnd"/>
      <w:r>
        <w:t xml:space="preserve"> BV</w:t>
      </w:r>
      <w:r w:rsidR="000635A0">
        <w:t xml:space="preserve"> </w:t>
      </w:r>
      <w:r w:rsidR="00374429">
        <w:t>–</w:t>
      </w:r>
      <w:r w:rsidR="000635A0">
        <w:t xml:space="preserve"> </w:t>
      </w:r>
      <w:proofErr w:type="spellStart"/>
      <w:r>
        <w:t>PhC</w:t>
      </w:r>
      <w:proofErr w:type="spellEnd"/>
    </w:p>
    <w:p w14:paraId="6A215A3C" w14:textId="77777777" w:rsidR="001D6CA7" w:rsidRDefault="001D6CA7" w:rsidP="000635A0">
      <w:pPr>
        <w:rPr>
          <w:b/>
        </w:rPr>
      </w:pPr>
    </w:p>
    <w:p w14:paraId="1C8FA729" w14:textId="334FB928" w:rsidR="001D6CA7" w:rsidRDefault="001D6CA7" w:rsidP="000635A0">
      <w:pPr>
        <w:rPr>
          <w:b/>
        </w:rPr>
      </w:pPr>
      <w:r>
        <w:rPr>
          <w:b/>
        </w:rPr>
        <w:t>H2020 Calls Focus</w:t>
      </w:r>
    </w:p>
    <w:p w14:paraId="610B9E4B" w14:textId="77777777" w:rsidR="001D6CA7" w:rsidRDefault="001D6CA7" w:rsidP="001D6CA7">
      <w:pPr>
        <w:rPr>
          <w:b/>
          <w:lang w:val="en-US"/>
        </w:rPr>
      </w:pPr>
    </w:p>
    <w:p w14:paraId="15C49D02" w14:textId="4A6ADE6F" w:rsidR="001D6CA7" w:rsidRPr="00D377C5" w:rsidRDefault="001D6CA7" w:rsidP="001D6CA7">
      <w:pPr>
        <w:rPr>
          <w:lang w:val="en-US"/>
        </w:rPr>
      </w:pPr>
      <w:r w:rsidRPr="00D377C5">
        <w:rPr>
          <w:lang w:val="en-US"/>
        </w:rPr>
        <w:t>SC1-PM-11 Clinical Regenerative Medicine. April 2016  (Single stage)</w:t>
      </w:r>
    </w:p>
    <w:p w14:paraId="32C80F93" w14:textId="77777777" w:rsidR="001D6CA7" w:rsidRDefault="001D6CA7" w:rsidP="001D6CA7">
      <w:pPr>
        <w:rPr>
          <w:lang w:val="en-US"/>
        </w:rPr>
      </w:pPr>
    </w:p>
    <w:p w14:paraId="400A3692" w14:textId="77777777" w:rsidR="001D6CA7" w:rsidRDefault="00C05CBA" w:rsidP="001D6CA7">
      <w:pPr>
        <w:rPr>
          <w:lang w:val="en-US"/>
        </w:rPr>
      </w:pPr>
      <w:hyperlink r:id="rId13" w:history="1">
        <w:r w:rsidR="001D6CA7">
          <w:rPr>
            <w:rStyle w:val="Hyperlink"/>
            <w:lang w:val="en-US"/>
          </w:rPr>
          <w:t>https://ec.europa.eu/research/participants/portal/desktop/en/opportunities/h2020/topics/3053-sc1-pm-11-2016-2017.html</w:t>
        </w:r>
      </w:hyperlink>
    </w:p>
    <w:p w14:paraId="62DC5368" w14:textId="77777777" w:rsidR="001D6CA7" w:rsidRDefault="001D6CA7" w:rsidP="001D6CA7">
      <w:pPr>
        <w:rPr>
          <w:b/>
          <w:lang w:val="en-US"/>
        </w:rPr>
      </w:pPr>
    </w:p>
    <w:p w14:paraId="3978AADA" w14:textId="74A22A3A" w:rsidR="001D6CA7" w:rsidRPr="00D377C5" w:rsidRDefault="001D6CA7" w:rsidP="001D6CA7">
      <w:pPr>
        <w:rPr>
          <w:lang w:val="en-US"/>
        </w:rPr>
      </w:pPr>
      <w:r w:rsidRPr="00D377C5">
        <w:rPr>
          <w:lang w:val="en-US"/>
        </w:rPr>
        <w:t>SC1-PM</w:t>
      </w:r>
      <w:r w:rsidR="00D377C5" w:rsidRPr="00D377C5">
        <w:rPr>
          <w:lang w:val="en-US"/>
        </w:rPr>
        <w:t>-</w:t>
      </w:r>
      <w:r w:rsidRPr="00D377C5">
        <w:rPr>
          <w:lang w:val="en-US"/>
        </w:rPr>
        <w:t>08</w:t>
      </w:r>
      <w:r w:rsidR="00D377C5" w:rsidRPr="00D377C5">
        <w:rPr>
          <w:lang w:val="en-US"/>
        </w:rPr>
        <w:t xml:space="preserve"> </w:t>
      </w:r>
      <w:r w:rsidRPr="00D377C5">
        <w:rPr>
          <w:lang w:val="en-US"/>
        </w:rPr>
        <w:t>Clinical Research in Rare Diseases</w:t>
      </w:r>
      <w:r w:rsidR="00D377C5" w:rsidRPr="00D377C5">
        <w:rPr>
          <w:lang w:val="en-US"/>
        </w:rPr>
        <w:t xml:space="preserve">. </w:t>
      </w:r>
      <w:r w:rsidRPr="00D377C5">
        <w:rPr>
          <w:lang w:val="en-US"/>
        </w:rPr>
        <w:t>October 2016 (2 stages)</w:t>
      </w:r>
    </w:p>
    <w:p w14:paraId="653F4083" w14:textId="77777777" w:rsidR="001D6CA7" w:rsidRDefault="001D6CA7" w:rsidP="001D6CA7">
      <w:pPr>
        <w:rPr>
          <w:lang w:val="en-US"/>
        </w:rPr>
      </w:pPr>
    </w:p>
    <w:p w14:paraId="469AE131" w14:textId="77777777" w:rsidR="001D6CA7" w:rsidRDefault="00C05CBA" w:rsidP="001D6CA7">
      <w:pPr>
        <w:rPr>
          <w:lang w:val="en-US"/>
        </w:rPr>
      </w:pPr>
      <w:hyperlink r:id="rId14" w:history="1">
        <w:r w:rsidR="001D6CA7">
          <w:rPr>
            <w:rStyle w:val="Hyperlink"/>
            <w:lang w:val="en-US"/>
          </w:rPr>
          <w:t>https://ec.europa.eu/research/participants/portal/desktop/en/opportunities/h2020/topics/2436-sc1-pm-08-2017.html</w:t>
        </w:r>
      </w:hyperlink>
    </w:p>
    <w:p w14:paraId="5320EDC6" w14:textId="77777777" w:rsidR="001D6CA7" w:rsidRPr="001D6CA7" w:rsidRDefault="001D6CA7" w:rsidP="000635A0">
      <w:pPr>
        <w:rPr>
          <w:b/>
          <w:lang w:val="en-US"/>
        </w:rPr>
      </w:pPr>
    </w:p>
    <w:p w14:paraId="0778977B" w14:textId="740C4B0B" w:rsidR="001D6CA7" w:rsidRPr="00D377C5" w:rsidRDefault="00D377C5" w:rsidP="001D6CA7">
      <w:pPr>
        <w:rPr>
          <w:rFonts w:asciiTheme="minorHAnsi" w:hAnsiTheme="minorHAnsi"/>
          <w:szCs w:val="22"/>
          <w:lang w:val="en-US" w:eastAsia="en-US"/>
        </w:rPr>
      </w:pPr>
      <w:r w:rsidRPr="00D377C5">
        <w:rPr>
          <w:lang w:val="en-US"/>
        </w:rPr>
        <w:t xml:space="preserve">SMEInst-05-2016-2017 </w:t>
      </w:r>
      <w:r w:rsidR="001D6CA7" w:rsidRPr="00D377C5">
        <w:rPr>
          <w:lang w:val="en-US"/>
        </w:rPr>
        <w:t>SME in Biotech.</w:t>
      </w:r>
      <w:r w:rsidRPr="00D377C5">
        <w:rPr>
          <w:lang w:val="en-US"/>
        </w:rPr>
        <w:t xml:space="preserve"> </w:t>
      </w:r>
      <w:r w:rsidR="001D6CA7" w:rsidRPr="00D377C5">
        <w:rPr>
          <w:lang w:val="en-US"/>
        </w:rPr>
        <w:t xml:space="preserve">Starting February 2016 </w:t>
      </w:r>
      <w:r w:rsidRPr="00D377C5">
        <w:rPr>
          <w:lang w:val="en-US"/>
        </w:rPr>
        <w:t>(multiple cut-</w:t>
      </w:r>
      <w:r w:rsidR="001D6CA7" w:rsidRPr="00D377C5">
        <w:rPr>
          <w:lang w:val="en-US"/>
        </w:rPr>
        <w:t>of</w:t>
      </w:r>
      <w:r w:rsidRPr="00D377C5">
        <w:rPr>
          <w:lang w:val="en-US"/>
        </w:rPr>
        <w:t>f</w:t>
      </w:r>
      <w:r w:rsidR="001D6CA7" w:rsidRPr="00D377C5">
        <w:rPr>
          <w:lang w:val="en-US"/>
        </w:rPr>
        <w:t xml:space="preserve"> days)</w:t>
      </w:r>
    </w:p>
    <w:p w14:paraId="3857FAB0" w14:textId="77777777" w:rsidR="001D6CA7" w:rsidRDefault="001D6CA7" w:rsidP="001D6CA7">
      <w:pPr>
        <w:rPr>
          <w:lang w:val="en-US"/>
        </w:rPr>
      </w:pPr>
    </w:p>
    <w:p w14:paraId="223903D6" w14:textId="77777777" w:rsidR="001D6CA7" w:rsidRDefault="00C05CBA" w:rsidP="001D6CA7">
      <w:pPr>
        <w:rPr>
          <w:lang w:val="en-US"/>
        </w:rPr>
      </w:pPr>
      <w:hyperlink r:id="rId15" w:history="1">
        <w:r w:rsidR="001D6CA7">
          <w:rPr>
            <w:rStyle w:val="Hyperlink"/>
            <w:lang w:val="en-US"/>
          </w:rPr>
          <w:t>https://ec.europa.eu/research/participants/portal/desktop/en/opportunities/h2020/topics/6117-smeinst-05-2016-2017.html</w:t>
        </w:r>
      </w:hyperlink>
    </w:p>
    <w:p w14:paraId="0054F0AD" w14:textId="77777777" w:rsidR="001D6CA7" w:rsidRDefault="001D6CA7" w:rsidP="000635A0">
      <w:pPr>
        <w:rPr>
          <w:b/>
          <w:lang w:val="en-US"/>
        </w:rPr>
      </w:pPr>
    </w:p>
    <w:p w14:paraId="54A63841" w14:textId="36827040" w:rsidR="00D377C5" w:rsidRPr="00D377C5" w:rsidRDefault="00D377C5" w:rsidP="000635A0">
      <w:pPr>
        <w:rPr>
          <w:lang w:val="en-US"/>
        </w:rPr>
      </w:pPr>
      <w:r w:rsidRPr="00D377C5">
        <w:rPr>
          <w:lang w:val="en-US"/>
        </w:rPr>
        <w:t>participation in other calls (as far as the focus is on Cell Therapy and Ex Vivo Gene Therapy will be evaluated on a case by case basis.</w:t>
      </w:r>
    </w:p>
    <w:p w14:paraId="7254B3CB" w14:textId="77777777" w:rsidR="00D377C5" w:rsidRDefault="00D377C5" w:rsidP="000635A0">
      <w:pPr>
        <w:rPr>
          <w:b/>
          <w:lang w:val="en-US"/>
        </w:rPr>
      </w:pPr>
    </w:p>
    <w:p w14:paraId="5D00A055" w14:textId="757D671E" w:rsidR="00D377C5" w:rsidRDefault="00D377C5" w:rsidP="00D377C5">
      <w:pPr>
        <w:rPr>
          <w:b/>
        </w:rPr>
      </w:pPr>
      <w:r>
        <w:rPr>
          <w:b/>
        </w:rPr>
        <w:t>H2020 Consortia possible Activities</w:t>
      </w:r>
    </w:p>
    <w:p w14:paraId="16A7D731" w14:textId="77777777" w:rsidR="00D377C5" w:rsidRDefault="00D377C5" w:rsidP="000635A0">
      <w:pPr>
        <w:rPr>
          <w:b/>
        </w:rPr>
      </w:pPr>
    </w:p>
    <w:p w14:paraId="42C91DB8" w14:textId="22F4486D" w:rsidR="00D377C5" w:rsidRDefault="00D377C5" w:rsidP="000635A0">
      <w:r>
        <w:t xml:space="preserve">Within the panorama of the above mentioned calls </w:t>
      </w:r>
      <w:proofErr w:type="spellStart"/>
      <w:r w:rsidRPr="00D377C5">
        <w:t>PharmaCell</w:t>
      </w:r>
      <w:proofErr w:type="spellEnd"/>
      <w:r w:rsidRPr="00D377C5">
        <w:t xml:space="preserve"> </w:t>
      </w:r>
      <w:r>
        <w:t>can contribute with the following activities:</w:t>
      </w:r>
    </w:p>
    <w:p w14:paraId="03AE148E" w14:textId="77777777" w:rsidR="00D377C5" w:rsidRDefault="00D377C5" w:rsidP="000635A0"/>
    <w:p w14:paraId="66E9D50B" w14:textId="00EDB9AB" w:rsidR="00D377C5" w:rsidRDefault="00D377C5" w:rsidP="00D377C5">
      <w:pPr>
        <w:pStyle w:val="Lijstalinea"/>
        <w:numPr>
          <w:ilvl w:val="0"/>
          <w:numId w:val="14"/>
        </w:numPr>
      </w:pPr>
      <w:r>
        <w:t xml:space="preserve">Cell and Ex Vivo Gene Therapy </w:t>
      </w:r>
      <w:r w:rsidR="00976C1E">
        <w:t>m</w:t>
      </w:r>
      <w:r>
        <w:t>anufacturing</w:t>
      </w:r>
      <w:r w:rsidR="00976C1E">
        <w:t>/</w:t>
      </w:r>
      <w:r>
        <w:t>release for clinical Phase I-III studies</w:t>
      </w:r>
      <w:r w:rsidR="00976C1E">
        <w:t xml:space="preserve"> under GMP (both manual and automated platforms)</w:t>
      </w:r>
    </w:p>
    <w:p w14:paraId="45961508" w14:textId="1F693550" w:rsidR="00D377C5" w:rsidRDefault="00D377C5" w:rsidP="00D377C5">
      <w:pPr>
        <w:pStyle w:val="Lijstalinea"/>
        <w:numPr>
          <w:ilvl w:val="0"/>
          <w:numId w:val="14"/>
        </w:numPr>
      </w:pPr>
      <w:r>
        <w:t>Process and Assay qualification/validation up to the level required for the current and future phases</w:t>
      </w:r>
    </w:p>
    <w:p w14:paraId="4FAA411D" w14:textId="29B1A73A" w:rsidR="00D377C5" w:rsidRDefault="00D377C5" w:rsidP="00D377C5">
      <w:pPr>
        <w:pStyle w:val="Lijstalinea"/>
        <w:numPr>
          <w:ilvl w:val="0"/>
          <w:numId w:val="14"/>
        </w:numPr>
      </w:pPr>
      <w:r>
        <w:t>Process, Assays, and Product Development for following clinical/commercial phases</w:t>
      </w:r>
    </w:p>
    <w:p w14:paraId="1C0527F3" w14:textId="6935EBDC" w:rsidR="00D377C5" w:rsidRPr="00D377C5" w:rsidRDefault="00D377C5" w:rsidP="00D377C5">
      <w:pPr>
        <w:pStyle w:val="Lijstalinea"/>
        <w:numPr>
          <w:ilvl w:val="0"/>
          <w:numId w:val="14"/>
        </w:numPr>
      </w:pPr>
      <w:r>
        <w:t>Consulting on Good Manufacturing Practices, Advanced Therapy Medicinal Products, development, manufacturing, and distribution.</w:t>
      </w:r>
    </w:p>
    <w:p w14:paraId="3FF71F62" w14:textId="77777777" w:rsidR="00D377C5" w:rsidRDefault="00D377C5" w:rsidP="000635A0">
      <w:pPr>
        <w:rPr>
          <w:b/>
        </w:rPr>
      </w:pPr>
    </w:p>
    <w:p w14:paraId="795B5770" w14:textId="49C9E8DA" w:rsidR="000635A0" w:rsidRPr="000635A0" w:rsidRDefault="000635A0" w:rsidP="000635A0">
      <w:pPr>
        <w:rPr>
          <w:b/>
        </w:rPr>
      </w:pPr>
      <w:r w:rsidRPr="000635A0">
        <w:rPr>
          <w:b/>
        </w:rPr>
        <w:t xml:space="preserve">General description of the organisation </w:t>
      </w:r>
      <w:r w:rsidR="00037ACC">
        <w:rPr>
          <w:b/>
        </w:rPr>
        <w:t>and the department</w:t>
      </w:r>
      <w:r w:rsidR="00976C1E">
        <w:rPr>
          <w:b/>
        </w:rPr>
        <w:t>s</w:t>
      </w:r>
      <w:r w:rsidR="00037ACC">
        <w:rPr>
          <w:b/>
        </w:rPr>
        <w:t xml:space="preserve"> </w:t>
      </w:r>
    </w:p>
    <w:p w14:paraId="2CA2A944" w14:textId="77777777" w:rsidR="007D4BAD" w:rsidRDefault="007D4BAD" w:rsidP="000635A0"/>
    <w:p w14:paraId="62BF1B83" w14:textId="760A678E" w:rsidR="007D4BAD" w:rsidRDefault="00B6655E" w:rsidP="007D4BAD">
      <w:proofErr w:type="spellStart"/>
      <w:r w:rsidRPr="00B6655E">
        <w:t>PharmaCell</w:t>
      </w:r>
      <w:proofErr w:type="spellEnd"/>
      <w:r w:rsidRPr="00B6655E">
        <w:t xml:space="preserve"> (</w:t>
      </w:r>
      <w:proofErr w:type="spellStart"/>
      <w:r w:rsidRPr="00B6655E">
        <w:t>PhC</w:t>
      </w:r>
      <w:proofErr w:type="spellEnd"/>
      <w:r w:rsidRPr="00B6655E">
        <w:t>) is a leading Contract Manufacturing Organization for Cellular Therapies and Regenerative Medicine in Europe</w:t>
      </w:r>
      <w:r w:rsidR="0079183A">
        <w:t xml:space="preserve"> located in Maastricht, Netherlands</w:t>
      </w:r>
      <w:r w:rsidRPr="00B6655E">
        <w:t xml:space="preserve">. </w:t>
      </w:r>
      <w:proofErr w:type="spellStart"/>
      <w:r w:rsidRPr="00B6655E">
        <w:t>PhC</w:t>
      </w:r>
      <w:proofErr w:type="spellEnd"/>
      <w:r w:rsidRPr="00B6655E">
        <w:t xml:space="preserve"> operates two state-of-the-art cGMP-licensed facilities located centrally in Europe, and supports Phase I to Phase III clinical trials. </w:t>
      </w:r>
      <w:r w:rsidR="007D4BAD" w:rsidRPr="00B6655E">
        <w:t>Since 2006</w:t>
      </w:r>
      <w:r w:rsidR="000B28FF">
        <w:t xml:space="preserve"> (first GMP license granted)</w:t>
      </w:r>
      <w:r w:rsidR="007D4BAD" w:rsidRPr="00B6655E">
        <w:t xml:space="preserve"> </w:t>
      </w:r>
      <w:proofErr w:type="spellStart"/>
      <w:r w:rsidR="007D4BAD" w:rsidRPr="00B6655E">
        <w:t>PhC</w:t>
      </w:r>
      <w:proofErr w:type="spellEnd"/>
      <w:r w:rsidR="007D4BAD" w:rsidRPr="00B6655E">
        <w:t xml:space="preserve"> has gained an extensive track record in the development and daily management of </w:t>
      </w:r>
      <w:proofErr w:type="spellStart"/>
      <w:r w:rsidR="007D4BAD" w:rsidRPr="00B6655E">
        <w:t>biomanufacturing</w:t>
      </w:r>
      <w:proofErr w:type="spellEnd"/>
      <w:r w:rsidR="007D4BAD" w:rsidRPr="00B6655E">
        <w:t xml:space="preserve"> processes in cell therapy field. Next to clinical trials manufacturing, </w:t>
      </w:r>
      <w:proofErr w:type="spellStart"/>
      <w:r w:rsidR="007D4BAD" w:rsidRPr="00B6655E">
        <w:t>PhC</w:t>
      </w:r>
      <w:proofErr w:type="spellEnd"/>
      <w:r w:rsidR="007D4BAD" w:rsidRPr="00B6655E">
        <w:t xml:space="preserve"> is also the manufacturer of two (out of three) EMA-approved cell therapy pr</w:t>
      </w:r>
      <w:r w:rsidR="007D4BAD">
        <w:t>oducts for the European market.</w:t>
      </w:r>
    </w:p>
    <w:p w14:paraId="36D2C701" w14:textId="77777777" w:rsidR="007D4BAD" w:rsidRDefault="007D4BAD" w:rsidP="007D4BAD">
      <w:r>
        <w:t xml:space="preserve">The company structure is divided in six departments: Production, Quality Control, Quality Engineering, Quality Assurance, Process Development &amp; Research, and Project Management, for a total of 60+ people. For each project a cross-departmental core-team is created to follow the product through its entire life-cycle within the company (Technology Transfer, Non-Clinical Implementation, Clinical Production, and Commercial Production).  </w:t>
      </w:r>
    </w:p>
    <w:p w14:paraId="0543BC89" w14:textId="5D9E1CD1" w:rsidR="00B6655E" w:rsidRDefault="00B6655E" w:rsidP="000635A0">
      <w:proofErr w:type="spellStart"/>
      <w:r w:rsidRPr="00B6655E">
        <w:t>PhC</w:t>
      </w:r>
      <w:proofErr w:type="spellEnd"/>
      <w:r w:rsidRPr="00B6655E">
        <w:t xml:space="preserve"> is managing two state-of-the-art facilities (1400+3600 m</w:t>
      </w:r>
      <w:r w:rsidRPr="00B6655E">
        <w:rPr>
          <w:vertAlign w:val="superscript"/>
        </w:rPr>
        <w:t>2</w:t>
      </w:r>
      <w:r w:rsidRPr="00B6655E">
        <w:t>) with two licensed clean-rooms (250+750 m</w:t>
      </w:r>
      <w:r w:rsidRPr="00B6655E">
        <w:rPr>
          <w:vertAlign w:val="superscript"/>
        </w:rPr>
        <w:t>2</w:t>
      </w:r>
      <w:r w:rsidRPr="00B6655E">
        <w:t xml:space="preserve">) for cell therapy production under cGMP for both clinical and commercial purposes. </w:t>
      </w:r>
      <w:proofErr w:type="spellStart"/>
      <w:r w:rsidRPr="00B6655E">
        <w:t>PhC</w:t>
      </w:r>
      <w:proofErr w:type="spellEnd"/>
      <w:r w:rsidRPr="00B6655E">
        <w:t xml:space="preserve"> has a total of five class B rooms equipped with a total of 11 Class A Laminar Air Flow Cabinets (comprehensive of a suite for handling of virus positive material).</w:t>
      </w:r>
      <w:r>
        <w:t xml:space="preserve"> </w:t>
      </w:r>
      <w:r w:rsidRPr="00B6655E">
        <w:t xml:space="preserve">The clean rooms comprehend class C (8) and class D (8) rooms used for closed system bioprocessing, equipment/material preparation, </w:t>
      </w:r>
      <w:r>
        <w:t>incubation and Quality Control.</w:t>
      </w:r>
      <w:r w:rsidR="007D4BAD">
        <w:t xml:space="preserve"> </w:t>
      </w:r>
      <w:r w:rsidRPr="00B6655E">
        <w:t xml:space="preserve">Additionally the facilities have </w:t>
      </w:r>
      <w:proofErr w:type="spellStart"/>
      <w:r w:rsidRPr="00B6655E">
        <w:t>cryo</w:t>
      </w:r>
      <w:proofErr w:type="spellEnd"/>
      <w:r w:rsidRPr="00B6655E">
        <w:t xml:space="preserve">-storage capacities, warehouses, and dedicated additional Quality Control and Process Development labs, all fully controlled under our cGMP compliant quality system. Our Production, Quality Control, and Process Development suites contain equipment such as </w:t>
      </w:r>
      <w:r w:rsidRPr="00B6655E">
        <w:lastRenderedPageBreak/>
        <w:t xml:space="preserve">LAFC, incubators, stirred bioreactors, flow cytometers (CANTO II), inverted microscopes, </w:t>
      </w:r>
      <w:proofErr w:type="spellStart"/>
      <w:r w:rsidRPr="00B6655E">
        <w:t>qPCR</w:t>
      </w:r>
      <w:proofErr w:type="spellEnd"/>
      <w:r w:rsidRPr="00B6655E">
        <w:t xml:space="preserve"> devices, spectrophotometers, automated cell counting devices, and </w:t>
      </w:r>
      <w:r w:rsidR="000B28FF">
        <w:t xml:space="preserve">Biosafety assay </w:t>
      </w:r>
      <w:r w:rsidRPr="00B6655E">
        <w:t>equipment (e.g. endotoxin).</w:t>
      </w:r>
    </w:p>
    <w:p w14:paraId="478E17E0" w14:textId="0104D5EC" w:rsidR="007D4BAD" w:rsidRDefault="007D4BAD" w:rsidP="007D4BAD">
      <w:r>
        <w:t xml:space="preserve">A non-comprehensive list of activities performed within the company: GMP-compliant open &amp; closed cell manufacturing (autologous and allogeneic); GMP-compliant safety, identity testing, flow </w:t>
      </w:r>
      <w:proofErr w:type="spellStart"/>
      <w:r>
        <w:t>cytometri</w:t>
      </w:r>
      <w:r w:rsidR="000B28FF">
        <w:t>c</w:t>
      </w:r>
      <w:proofErr w:type="spellEnd"/>
      <w:r w:rsidR="000B28FF">
        <w:t xml:space="preserve"> analysis, functional assays; in-house e</w:t>
      </w:r>
      <w:r>
        <w:t xml:space="preserve">ndotoxin, </w:t>
      </w:r>
      <w:proofErr w:type="spellStart"/>
      <w:r w:rsidR="000B28FF">
        <w:t>m</w:t>
      </w:r>
      <w:r>
        <w:t>yco</w:t>
      </w:r>
      <w:proofErr w:type="spellEnd"/>
      <w:r>
        <w:t xml:space="preserve">-alert, </w:t>
      </w:r>
      <w:proofErr w:type="spellStart"/>
      <w:r w:rsidR="000B28FF">
        <w:t>b</w:t>
      </w:r>
      <w:r>
        <w:t>ioburden</w:t>
      </w:r>
      <w:proofErr w:type="spellEnd"/>
      <w:r>
        <w:t>, FACS analysis, ELISA testing;</w:t>
      </w:r>
      <w:r w:rsidRPr="007D4BAD">
        <w:t xml:space="preserve"> </w:t>
      </w:r>
      <w:r>
        <w:t xml:space="preserve">real-time release by in house Qualified Persons; GMP compliant validation &amp; maintenance of equipment, utilities and building. </w:t>
      </w:r>
      <w:proofErr w:type="spellStart"/>
      <w:r>
        <w:t>PhC</w:t>
      </w:r>
      <w:proofErr w:type="spellEnd"/>
      <w:r>
        <w:t xml:space="preserve"> has also an extensive experience in Technology Transfer both for manufacturing processes and quality control assays. Finally the company has a dedicated Process Development and Research Department active in: </w:t>
      </w:r>
      <w:proofErr w:type="spellStart"/>
      <w:r>
        <w:t>i</w:t>
      </w:r>
      <w:proofErr w:type="spellEnd"/>
      <w:r>
        <w:t>) process, product, and assay development; ii) scientific and technical support throughout the entire product life-</w:t>
      </w:r>
      <w:proofErr w:type="spellStart"/>
      <w:r>
        <w:t>cylce</w:t>
      </w:r>
      <w:proofErr w:type="spellEnd"/>
      <w:r>
        <w:t>; iii) management of publicly funded research projects; iv) stra</w:t>
      </w:r>
      <w:r w:rsidR="002C38E9">
        <w:t xml:space="preserve">tegic technology evaluation, </w:t>
      </w:r>
      <w:r>
        <w:t>testing</w:t>
      </w:r>
      <w:r w:rsidR="002C38E9">
        <w:t xml:space="preserve"> and implementation</w:t>
      </w:r>
      <w:r>
        <w:t>.</w:t>
      </w:r>
    </w:p>
    <w:p w14:paraId="795B577F" w14:textId="3AF88EAB" w:rsidR="000635A0" w:rsidRDefault="007D4BAD" w:rsidP="000635A0">
      <w:r>
        <w:t xml:space="preserve"> </w:t>
      </w:r>
    </w:p>
    <w:p w14:paraId="795B5780" w14:textId="5C032D4D" w:rsidR="000635A0" w:rsidRPr="000635A0" w:rsidRDefault="000635A0" w:rsidP="000635A0">
      <w:pPr>
        <w:rPr>
          <w:b/>
        </w:rPr>
      </w:pPr>
      <w:r w:rsidRPr="000635A0">
        <w:rPr>
          <w:b/>
        </w:rPr>
        <w:t xml:space="preserve">Description of the profile of </w:t>
      </w:r>
      <w:r w:rsidR="00976C1E">
        <w:rPr>
          <w:b/>
        </w:rPr>
        <w:t xml:space="preserve">key personnel </w:t>
      </w:r>
    </w:p>
    <w:p w14:paraId="37BB6F1E" w14:textId="77777777" w:rsidR="007D4BAD" w:rsidRDefault="007D4BAD" w:rsidP="000635A0"/>
    <w:p w14:paraId="6F42FD3C" w14:textId="549AE454" w:rsidR="00B6655E" w:rsidRDefault="00B6655E" w:rsidP="000635A0">
      <w:r w:rsidRPr="0043064A">
        <w:rPr>
          <w:b/>
        </w:rPr>
        <w:t>Nasser Sadr</w:t>
      </w:r>
      <w:r w:rsidR="0043064A">
        <w:t>, PhD (Biomedical Engineer);</w:t>
      </w:r>
      <w:r w:rsidRPr="00B6655E">
        <w:t xml:space="preserve"> Function: Manager </w:t>
      </w:r>
      <w:r>
        <w:t>Process Development and Research Department</w:t>
      </w:r>
      <w:r w:rsidRPr="00B6655E">
        <w:t xml:space="preserve">; </w:t>
      </w:r>
      <w:r w:rsidR="0043064A">
        <w:rPr>
          <w:lang w:val="en-US"/>
        </w:rPr>
        <w:t>H</w:t>
      </w:r>
      <w:r w:rsidR="0043064A" w:rsidRPr="00211F44">
        <w:rPr>
          <w:lang w:val="en-US"/>
        </w:rPr>
        <w:t xml:space="preserve">e has </w:t>
      </w:r>
      <w:r w:rsidR="0043064A">
        <w:rPr>
          <w:lang w:val="en-US"/>
        </w:rPr>
        <w:t xml:space="preserve">10 years scientific and technical experience in ATMP, working </w:t>
      </w:r>
      <w:r w:rsidR="0043064A" w:rsidRPr="00BF034E">
        <w:rPr>
          <w:lang w:val="en-US"/>
        </w:rPr>
        <w:t xml:space="preserve">both in academia and </w:t>
      </w:r>
      <w:r w:rsidR="0043064A" w:rsidRPr="00211F44">
        <w:rPr>
          <w:lang w:val="en-US"/>
        </w:rPr>
        <w:t>industr</w:t>
      </w:r>
      <w:r w:rsidR="0043064A">
        <w:rPr>
          <w:lang w:val="en-US"/>
        </w:rPr>
        <w:t>y</w:t>
      </w:r>
      <w:r w:rsidR="0043064A" w:rsidRPr="00211F44">
        <w:rPr>
          <w:lang w:val="en-US"/>
        </w:rPr>
        <w:t xml:space="preserve"> </w:t>
      </w:r>
      <w:r w:rsidR="0043064A">
        <w:rPr>
          <w:lang w:val="en-US"/>
        </w:rPr>
        <w:t xml:space="preserve">on </w:t>
      </w:r>
      <w:r w:rsidRPr="00B6655E">
        <w:t>manufacturing process</w:t>
      </w:r>
      <w:r w:rsidR="000B28FF">
        <w:t xml:space="preserve">es and </w:t>
      </w:r>
      <w:r w:rsidRPr="00B6655E">
        <w:t xml:space="preserve">quality control assays </w:t>
      </w:r>
      <w:r w:rsidR="000B28FF">
        <w:t>(</w:t>
      </w:r>
      <w:r w:rsidRPr="00B6655E">
        <w:t>development and validation</w:t>
      </w:r>
      <w:r w:rsidR="000B28FF">
        <w:t>)</w:t>
      </w:r>
      <w:r w:rsidRPr="00B6655E">
        <w:t>.</w:t>
      </w:r>
      <w:r>
        <w:t xml:space="preserve"> </w:t>
      </w:r>
      <w:r w:rsidRPr="00B6655E">
        <w:t xml:space="preserve">NS has published 11 papers on international peer reviewed </w:t>
      </w:r>
      <w:r w:rsidR="000B4CE5" w:rsidRPr="00B6655E">
        <w:t>journal</w:t>
      </w:r>
      <w:r w:rsidRPr="00B6655E">
        <w:t xml:space="preserve">, 1 book chapter, and holds 2 provisional patent </w:t>
      </w:r>
      <w:r w:rsidR="0043064A" w:rsidRPr="00B6655E">
        <w:t>applications</w:t>
      </w:r>
      <w:r w:rsidRPr="00B6655E">
        <w:t xml:space="preserve"> (furthermore: 23 abstracts at international conferences, 1 Young Investigator Award, 1 First Prize at National Innovation Business Plan Competition).</w:t>
      </w:r>
    </w:p>
    <w:p w14:paraId="010B75C0" w14:textId="77777777" w:rsidR="001D6CA7" w:rsidRDefault="001D6CA7" w:rsidP="001D6CA7">
      <w:r>
        <w:rPr>
          <w:b/>
        </w:rPr>
        <w:t xml:space="preserve">Ruben </w:t>
      </w:r>
      <w:proofErr w:type="spellStart"/>
      <w:r>
        <w:rPr>
          <w:b/>
        </w:rPr>
        <w:t>Heinen</w:t>
      </w:r>
      <w:proofErr w:type="spellEnd"/>
      <w:r>
        <w:t xml:space="preserve">, </w:t>
      </w:r>
      <w:r w:rsidRPr="004764A5">
        <w:t xml:space="preserve">MSc (Biotechnology); Function: </w:t>
      </w:r>
      <w:r>
        <w:t xml:space="preserve">Head </w:t>
      </w:r>
      <w:r w:rsidRPr="004764A5">
        <w:t>Production Department. He has 10 years operational experience in pharmaceutical (GMP) manufacturing, of which 4 years in ATMP manufacturing, with a focus on Technology Transfer process for cell-based therapies in accordance with GMP regulations.</w:t>
      </w:r>
    </w:p>
    <w:p w14:paraId="4FFB9C14" w14:textId="61561EB2" w:rsidR="007D4BAD" w:rsidRDefault="007D4BAD" w:rsidP="004764A5">
      <w:proofErr w:type="spellStart"/>
      <w:r w:rsidRPr="0043064A">
        <w:rPr>
          <w:b/>
        </w:rPr>
        <w:t>Behnaz</w:t>
      </w:r>
      <w:proofErr w:type="spellEnd"/>
      <w:r w:rsidRPr="0043064A">
        <w:rPr>
          <w:b/>
        </w:rPr>
        <w:t xml:space="preserve"> </w:t>
      </w:r>
      <w:proofErr w:type="spellStart"/>
      <w:r w:rsidRPr="0043064A">
        <w:rPr>
          <w:b/>
        </w:rPr>
        <w:t>Shokouhi</w:t>
      </w:r>
      <w:proofErr w:type="spellEnd"/>
      <w:r w:rsidR="0043064A">
        <w:t>, PhD</w:t>
      </w:r>
      <w:r>
        <w:t xml:space="preserve"> (Cell Biologist)</w:t>
      </w:r>
      <w:r w:rsidR="0043064A">
        <w:t>;</w:t>
      </w:r>
      <w:r>
        <w:t xml:space="preserve"> </w:t>
      </w:r>
      <w:r w:rsidR="0043064A">
        <w:t>Function:</w:t>
      </w:r>
      <w:r>
        <w:t xml:space="preserve"> Manager Technology Transfer </w:t>
      </w:r>
      <w:r w:rsidR="0043064A">
        <w:t>and member of the Production Department</w:t>
      </w:r>
      <w:r>
        <w:t>. She has 9 years scientific and operational experience in ATMP, with a focus on Technology Transfer process for cell-based therapies in accordance with GMP regulations.</w:t>
      </w:r>
      <w:r w:rsidR="004764A5" w:rsidRPr="004764A5">
        <w:t xml:space="preserve"> </w:t>
      </w:r>
      <w:r w:rsidR="004764A5">
        <w:t xml:space="preserve">BS has published 7 papers on international peer reviewed journal, 1 book chapter, and (furthermore: 6 abstracts at international conferences, 1 Best Poster Prize, and the Wilhelm </w:t>
      </w:r>
      <w:proofErr w:type="spellStart"/>
      <w:r w:rsidR="004764A5">
        <w:t>Borschers</w:t>
      </w:r>
      <w:proofErr w:type="spellEnd"/>
      <w:r w:rsidR="004764A5">
        <w:t xml:space="preserve"> Medal of RWTH for Distinguished Ph.D.</w:t>
      </w:r>
    </w:p>
    <w:p w14:paraId="107B46C9" w14:textId="553645B4" w:rsidR="00BE5730" w:rsidRDefault="00BE5730" w:rsidP="007D4BAD">
      <w:r w:rsidRPr="00BE5730">
        <w:rPr>
          <w:b/>
        </w:rPr>
        <w:t xml:space="preserve">Hera </w:t>
      </w:r>
      <w:proofErr w:type="spellStart"/>
      <w:r w:rsidRPr="00BE5730">
        <w:rPr>
          <w:b/>
        </w:rPr>
        <w:t>Lichtenbeld</w:t>
      </w:r>
      <w:proofErr w:type="spellEnd"/>
      <w:r w:rsidRPr="00BE5730">
        <w:t>, PhD (Cell Biologist); Function: Project Manager and member of the Project Management Department. She has over 20 years of scientific and industry experience. HL published 13 papers in international peer reviewed journals, 1 book chapter, and holds 1 Patent (US</w:t>
      </w:r>
      <w:r>
        <w:t xml:space="preserve"> </w:t>
      </w:r>
      <w:r w:rsidRPr="00BE5730">
        <w:t xml:space="preserve">6,368,858). She also received several travel grants and a research fellowship from the </w:t>
      </w:r>
      <w:proofErr w:type="spellStart"/>
      <w:r w:rsidRPr="00BE5730">
        <w:t>Natl.Cancer</w:t>
      </w:r>
      <w:proofErr w:type="spellEnd"/>
      <w:r w:rsidRPr="00BE5730">
        <w:t xml:space="preserve"> Inst., Bethesda, USA</w:t>
      </w:r>
      <w:r w:rsidR="000B28FF">
        <w:t>.</w:t>
      </w:r>
    </w:p>
    <w:p w14:paraId="14EBBCAE" w14:textId="69D09843" w:rsidR="007D4BAD" w:rsidRDefault="007D4BAD" w:rsidP="007D4BAD">
      <w:r w:rsidRPr="0043064A">
        <w:rPr>
          <w:b/>
        </w:rPr>
        <w:t>Alexander Vos</w:t>
      </w:r>
      <w:r w:rsidR="0043064A">
        <w:t>, MBA</w:t>
      </w:r>
      <w:r>
        <w:t xml:space="preserve"> (Pharmacy and Pharmacology)</w:t>
      </w:r>
      <w:r w:rsidR="0043064A">
        <w:t>; Function: CEO; He</w:t>
      </w:r>
      <w:r>
        <w:t xml:space="preserve"> has 20</w:t>
      </w:r>
      <w:r w:rsidR="0043064A">
        <w:t>+</w:t>
      </w:r>
      <w:r>
        <w:t xml:space="preserve"> years of leadership experience in the </w:t>
      </w:r>
      <w:proofErr w:type="spellStart"/>
      <w:r>
        <w:t>pharma</w:t>
      </w:r>
      <w:proofErr w:type="spellEnd"/>
      <w:r>
        <w:t xml:space="preserve"> and biotech industry.</w:t>
      </w:r>
    </w:p>
    <w:p w14:paraId="795B5787" w14:textId="77777777" w:rsidR="000635A0" w:rsidRDefault="000635A0" w:rsidP="000635A0"/>
    <w:p w14:paraId="795B5788" w14:textId="77777777" w:rsidR="000635A0" w:rsidRPr="000635A0" w:rsidRDefault="000635A0" w:rsidP="000635A0">
      <w:pPr>
        <w:rPr>
          <w:b/>
        </w:rPr>
      </w:pPr>
      <w:r w:rsidRPr="000635A0">
        <w:rPr>
          <w:b/>
        </w:rPr>
        <w:t>List of 5 relevant publications/products/services or achievements</w:t>
      </w:r>
    </w:p>
    <w:p w14:paraId="51D4DDC9" w14:textId="77777777" w:rsidR="000B4CE5" w:rsidRDefault="000B4CE5" w:rsidP="000B4CE5">
      <w:pPr>
        <w:rPr>
          <w:bCs/>
          <w:lang w:val="en-US"/>
        </w:rPr>
      </w:pPr>
    </w:p>
    <w:p w14:paraId="767EB735" w14:textId="77777777" w:rsidR="000B4CE5" w:rsidRPr="000B4CE5" w:rsidRDefault="000B4CE5" w:rsidP="000B4CE5">
      <w:pPr>
        <w:rPr>
          <w:bCs/>
          <w:lang w:val="en-US"/>
        </w:rPr>
      </w:pPr>
      <w:r w:rsidRPr="000B4CE5">
        <w:rPr>
          <w:bCs/>
          <w:lang w:val="en-US"/>
        </w:rPr>
        <w:t>Relevant manufactured products:</w:t>
      </w:r>
    </w:p>
    <w:p w14:paraId="42A32A21" w14:textId="3C8A11FA" w:rsidR="002C38E9" w:rsidRDefault="000B4CE5" w:rsidP="007E1CF9">
      <w:pPr>
        <w:numPr>
          <w:ilvl w:val="0"/>
          <w:numId w:val="12"/>
        </w:numPr>
        <w:rPr>
          <w:bCs/>
          <w:lang w:val="en-US"/>
        </w:rPr>
      </w:pPr>
      <w:proofErr w:type="spellStart"/>
      <w:r w:rsidRPr="002C38E9">
        <w:rPr>
          <w:bCs/>
          <w:lang w:val="en-US"/>
        </w:rPr>
        <w:t>PhC</w:t>
      </w:r>
      <w:proofErr w:type="spellEnd"/>
      <w:r w:rsidRPr="002C38E9">
        <w:rPr>
          <w:bCs/>
          <w:lang w:val="en-US"/>
        </w:rPr>
        <w:t xml:space="preserve"> has over the years prepared clinical material for </w:t>
      </w:r>
      <w:r w:rsidR="001F47B6">
        <w:rPr>
          <w:bCs/>
          <w:lang w:val="en-US"/>
        </w:rPr>
        <w:t>15+ preclinical and clinical studies (</w:t>
      </w:r>
      <w:r w:rsidRPr="002C38E9">
        <w:rPr>
          <w:bCs/>
          <w:lang w:val="en-US"/>
        </w:rPr>
        <w:t>Phase I to Phase III</w:t>
      </w:r>
      <w:r w:rsidR="001F47B6">
        <w:rPr>
          <w:bCs/>
          <w:lang w:val="en-US"/>
        </w:rPr>
        <w:t>)</w:t>
      </w:r>
      <w:r w:rsidRPr="002C38E9">
        <w:rPr>
          <w:bCs/>
          <w:lang w:val="en-US"/>
        </w:rPr>
        <w:t xml:space="preserve"> significantly </w:t>
      </w:r>
      <w:r w:rsidR="001F47B6" w:rsidRPr="002C38E9">
        <w:rPr>
          <w:bCs/>
          <w:lang w:val="en-US"/>
        </w:rPr>
        <w:t xml:space="preserve">contributing </w:t>
      </w:r>
      <w:r w:rsidRPr="002C38E9">
        <w:rPr>
          <w:bCs/>
          <w:lang w:val="en-US"/>
        </w:rPr>
        <w:t>to the translation of</w:t>
      </w:r>
      <w:r w:rsidR="007D4BAD" w:rsidRPr="002C38E9">
        <w:rPr>
          <w:bCs/>
          <w:lang w:val="en-US"/>
        </w:rPr>
        <w:t xml:space="preserve"> ATMP from bench to bedside.</w:t>
      </w:r>
    </w:p>
    <w:p w14:paraId="76476BB4" w14:textId="08941732" w:rsidR="000B4CE5" w:rsidRPr="002C38E9" w:rsidRDefault="000B4CE5" w:rsidP="007E1CF9">
      <w:pPr>
        <w:numPr>
          <w:ilvl w:val="0"/>
          <w:numId w:val="12"/>
        </w:numPr>
        <w:rPr>
          <w:bCs/>
          <w:lang w:val="en-US"/>
        </w:rPr>
      </w:pPr>
      <w:proofErr w:type="spellStart"/>
      <w:r w:rsidRPr="002C38E9">
        <w:rPr>
          <w:bCs/>
          <w:lang w:val="en-US"/>
        </w:rPr>
        <w:t>PhC</w:t>
      </w:r>
      <w:proofErr w:type="spellEnd"/>
      <w:r w:rsidRPr="002C38E9">
        <w:rPr>
          <w:bCs/>
          <w:lang w:val="en-US"/>
        </w:rPr>
        <w:t xml:space="preserve"> has also been selected for the commercial production of the first Authorized Cell-based regenerative product (</w:t>
      </w:r>
      <w:proofErr w:type="spellStart"/>
      <w:r w:rsidRPr="002C38E9">
        <w:rPr>
          <w:bCs/>
          <w:lang w:val="en-US"/>
        </w:rPr>
        <w:t>ChondroCelect</w:t>
      </w:r>
      <w:proofErr w:type="spellEnd"/>
      <w:r w:rsidRPr="002C38E9">
        <w:rPr>
          <w:bCs/>
          <w:lang w:val="en-US"/>
        </w:rPr>
        <w:t xml:space="preserve">, by </w:t>
      </w:r>
      <w:proofErr w:type="spellStart"/>
      <w:r w:rsidRPr="002C38E9">
        <w:rPr>
          <w:bCs/>
          <w:lang w:val="en-US"/>
        </w:rPr>
        <w:t>Tigenix</w:t>
      </w:r>
      <w:proofErr w:type="spellEnd"/>
      <w:r w:rsidRPr="002C38E9">
        <w:rPr>
          <w:bCs/>
          <w:lang w:val="en-US"/>
        </w:rPr>
        <w:t>) and the first Cell-based Cancer Vaccine in the EU (</w:t>
      </w:r>
      <w:proofErr w:type="spellStart"/>
      <w:r w:rsidRPr="002C38E9">
        <w:rPr>
          <w:bCs/>
          <w:lang w:val="en-US"/>
        </w:rPr>
        <w:t>Provenge</w:t>
      </w:r>
      <w:proofErr w:type="spellEnd"/>
      <w:r w:rsidRPr="002C38E9">
        <w:rPr>
          <w:bCs/>
          <w:lang w:val="en-US"/>
        </w:rPr>
        <w:t xml:space="preserve">, by </w:t>
      </w:r>
      <w:proofErr w:type="spellStart"/>
      <w:r w:rsidRPr="002C38E9">
        <w:rPr>
          <w:bCs/>
          <w:lang w:val="en-US"/>
        </w:rPr>
        <w:t>Dendreon</w:t>
      </w:r>
      <w:proofErr w:type="spellEnd"/>
      <w:r w:rsidRPr="002C38E9">
        <w:rPr>
          <w:bCs/>
          <w:lang w:val="en-US"/>
        </w:rPr>
        <w:t>).</w:t>
      </w:r>
    </w:p>
    <w:p w14:paraId="2CFBD78C" w14:textId="77777777" w:rsidR="000B4CE5" w:rsidRPr="000B4CE5" w:rsidRDefault="000B4CE5" w:rsidP="000B4CE5">
      <w:pPr>
        <w:rPr>
          <w:bCs/>
          <w:lang w:val="en-US"/>
        </w:rPr>
      </w:pPr>
      <w:r w:rsidRPr="000B4CE5">
        <w:rPr>
          <w:bCs/>
          <w:lang w:val="en-US"/>
        </w:rPr>
        <w:t>Relevant publications:</w:t>
      </w:r>
    </w:p>
    <w:p w14:paraId="5488D2C6" w14:textId="77777777" w:rsidR="000B4CE5" w:rsidRPr="000B4CE5" w:rsidRDefault="000B4CE5" w:rsidP="000B4CE5">
      <w:pPr>
        <w:numPr>
          <w:ilvl w:val="0"/>
          <w:numId w:val="12"/>
        </w:numPr>
        <w:rPr>
          <w:bCs/>
          <w:lang w:val="en-US"/>
        </w:rPr>
      </w:pPr>
      <w:proofErr w:type="spellStart"/>
      <w:r w:rsidRPr="000B4CE5">
        <w:rPr>
          <w:bCs/>
          <w:lang w:val="en-US"/>
        </w:rPr>
        <w:t>Piola</w:t>
      </w:r>
      <w:proofErr w:type="spellEnd"/>
      <w:r w:rsidRPr="000B4CE5">
        <w:rPr>
          <w:bCs/>
          <w:lang w:val="en-US"/>
        </w:rPr>
        <w:t xml:space="preserve"> M, </w:t>
      </w:r>
      <w:proofErr w:type="spellStart"/>
      <w:r w:rsidRPr="000B4CE5">
        <w:rPr>
          <w:bCs/>
          <w:lang w:val="en-US"/>
        </w:rPr>
        <w:t>Soncini</w:t>
      </w:r>
      <w:proofErr w:type="spellEnd"/>
      <w:r w:rsidRPr="000B4CE5">
        <w:rPr>
          <w:bCs/>
          <w:lang w:val="en-US"/>
        </w:rPr>
        <w:t xml:space="preserve"> M, </w:t>
      </w:r>
      <w:proofErr w:type="spellStart"/>
      <w:r w:rsidRPr="000B4CE5">
        <w:rPr>
          <w:bCs/>
          <w:lang w:val="en-US"/>
        </w:rPr>
        <w:t>Cantini</w:t>
      </w:r>
      <w:proofErr w:type="spellEnd"/>
      <w:r w:rsidRPr="000B4CE5">
        <w:rPr>
          <w:bCs/>
          <w:lang w:val="en-US"/>
        </w:rPr>
        <w:t xml:space="preserve"> M, </w:t>
      </w:r>
      <w:r w:rsidRPr="000B4CE5">
        <w:rPr>
          <w:b/>
          <w:bCs/>
          <w:lang w:val="en-US"/>
        </w:rPr>
        <w:t>Sadr N</w:t>
      </w:r>
      <w:r w:rsidRPr="000B4CE5">
        <w:rPr>
          <w:bCs/>
          <w:lang w:val="en-US"/>
        </w:rPr>
        <w:t xml:space="preserve">, </w:t>
      </w:r>
      <w:proofErr w:type="spellStart"/>
      <w:r w:rsidRPr="000B4CE5">
        <w:rPr>
          <w:bCs/>
          <w:lang w:val="en-US"/>
        </w:rPr>
        <w:t>Ferrario</w:t>
      </w:r>
      <w:proofErr w:type="spellEnd"/>
      <w:r w:rsidRPr="000B4CE5">
        <w:rPr>
          <w:bCs/>
          <w:lang w:val="en-US"/>
        </w:rPr>
        <w:t xml:space="preserve"> G, Fiore GB </w:t>
      </w:r>
      <w:r w:rsidRPr="000B4CE5">
        <w:rPr>
          <w:bCs/>
          <w:i/>
          <w:lang w:val="en-US"/>
        </w:rPr>
        <w:t xml:space="preserve">Design And Functional Testing Of A </w:t>
      </w:r>
      <w:proofErr w:type="spellStart"/>
      <w:r w:rsidRPr="000B4CE5">
        <w:rPr>
          <w:bCs/>
          <w:i/>
          <w:lang w:val="en-US"/>
        </w:rPr>
        <w:t>Multichamber</w:t>
      </w:r>
      <w:proofErr w:type="spellEnd"/>
      <w:r w:rsidRPr="000B4CE5">
        <w:rPr>
          <w:bCs/>
          <w:i/>
          <w:lang w:val="en-US"/>
        </w:rPr>
        <w:t xml:space="preserve"> Perfusion Platform For Three-Dimensional Scaffolds</w:t>
      </w:r>
      <w:r w:rsidRPr="000B4CE5">
        <w:rPr>
          <w:bCs/>
          <w:lang w:val="en-US"/>
        </w:rPr>
        <w:t xml:space="preserve">. </w:t>
      </w:r>
      <w:r w:rsidRPr="000B4CE5">
        <w:rPr>
          <w:bCs/>
          <w:u w:val="single"/>
          <w:lang w:val="en-US"/>
        </w:rPr>
        <w:t>Scientific World Journal</w:t>
      </w:r>
      <w:r w:rsidRPr="000B4CE5">
        <w:rPr>
          <w:bCs/>
          <w:lang w:val="en-US"/>
        </w:rPr>
        <w:t xml:space="preserve">. 2013 </w:t>
      </w:r>
      <w:proofErr w:type="spellStart"/>
      <w:r w:rsidRPr="000B4CE5">
        <w:rPr>
          <w:bCs/>
          <w:lang w:val="en-US"/>
        </w:rPr>
        <w:t>doi</w:t>
      </w:r>
      <w:proofErr w:type="spellEnd"/>
      <w:r w:rsidRPr="000B4CE5">
        <w:rPr>
          <w:bCs/>
          <w:lang w:val="en-US"/>
        </w:rPr>
        <w:t>: 10.1155/2013/123974.</w:t>
      </w:r>
    </w:p>
    <w:p w14:paraId="200AE99F" w14:textId="77777777" w:rsidR="000B4CE5" w:rsidRPr="000B4CE5" w:rsidRDefault="000B4CE5" w:rsidP="000B4CE5">
      <w:pPr>
        <w:numPr>
          <w:ilvl w:val="0"/>
          <w:numId w:val="12"/>
        </w:numPr>
        <w:rPr>
          <w:bCs/>
          <w:lang w:val="en-US"/>
        </w:rPr>
      </w:pPr>
      <w:r w:rsidRPr="000B4CE5">
        <w:rPr>
          <w:b/>
          <w:bCs/>
          <w:lang w:val="en-US"/>
        </w:rPr>
        <w:t>Sadr N</w:t>
      </w:r>
      <w:r w:rsidRPr="000B4CE5">
        <w:rPr>
          <w:bCs/>
          <w:lang w:val="en-US"/>
        </w:rPr>
        <w:t xml:space="preserve">, </w:t>
      </w:r>
      <w:proofErr w:type="spellStart"/>
      <w:r w:rsidRPr="000B4CE5">
        <w:rPr>
          <w:bCs/>
          <w:lang w:val="en-US"/>
        </w:rPr>
        <w:t>Pippenger</w:t>
      </w:r>
      <w:proofErr w:type="spellEnd"/>
      <w:r w:rsidRPr="000B4CE5">
        <w:rPr>
          <w:bCs/>
          <w:lang w:val="en-US"/>
        </w:rPr>
        <w:t xml:space="preserve"> BE, </w:t>
      </w:r>
      <w:proofErr w:type="spellStart"/>
      <w:r w:rsidRPr="000B4CE5">
        <w:rPr>
          <w:bCs/>
          <w:lang w:val="en-US"/>
        </w:rPr>
        <w:t>Scherberich</w:t>
      </w:r>
      <w:proofErr w:type="spellEnd"/>
      <w:r w:rsidRPr="000B4CE5">
        <w:rPr>
          <w:bCs/>
          <w:lang w:val="en-US"/>
        </w:rPr>
        <w:t xml:space="preserve"> A, Wendt D, </w:t>
      </w:r>
      <w:proofErr w:type="spellStart"/>
      <w:r w:rsidRPr="000B4CE5">
        <w:rPr>
          <w:bCs/>
          <w:lang w:val="en-US"/>
        </w:rPr>
        <w:t>Mantero</w:t>
      </w:r>
      <w:proofErr w:type="spellEnd"/>
      <w:r w:rsidRPr="000B4CE5">
        <w:rPr>
          <w:bCs/>
          <w:lang w:val="en-US"/>
        </w:rPr>
        <w:t xml:space="preserve"> S, Martin I, </w:t>
      </w:r>
      <w:proofErr w:type="spellStart"/>
      <w:r w:rsidRPr="000B4CE5">
        <w:rPr>
          <w:bCs/>
          <w:lang w:val="en-US"/>
        </w:rPr>
        <w:t>Papadimitropoulos</w:t>
      </w:r>
      <w:proofErr w:type="spellEnd"/>
      <w:r w:rsidRPr="000B4CE5">
        <w:rPr>
          <w:bCs/>
          <w:lang w:val="en-US"/>
        </w:rPr>
        <w:t xml:space="preserve"> A. </w:t>
      </w:r>
      <w:r w:rsidRPr="000B4CE5">
        <w:rPr>
          <w:bCs/>
          <w:i/>
          <w:lang w:val="en-US"/>
        </w:rPr>
        <w:t xml:space="preserve">Enhancing The Biological Performance Of Synthetic Polymeric Materials By Decoration With Engineered, </w:t>
      </w:r>
      <w:proofErr w:type="spellStart"/>
      <w:r w:rsidRPr="000B4CE5">
        <w:rPr>
          <w:bCs/>
          <w:i/>
          <w:lang w:val="en-US"/>
        </w:rPr>
        <w:t>Decellularized</w:t>
      </w:r>
      <w:proofErr w:type="spellEnd"/>
      <w:r w:rsidRPr="000B4CE5">
        <w:rPr>
          <w:bCs/>
          <w:i/>
          <w:lang w:val="en-US"/>
        </w:rPr>
        <w:t xml:space="preserve"> Extracellular Matrix</w:t>
      </w:r>
      <w:r w:rsidRPr="000B4CE5">
        <w:rPr>
          <w:bCs/>
          <w:lang w:val="en-US"/>
        </w:rPr>
        <w:t xml:space="preserve">. </w:t>
      </w:r>
      <w:r w:rsidRPr="000B4CE5">
        <w:rPr>
          <w:bCs/>
          <w:u w:val="single"/>
          <w:lang w:val="en-US"/>
        </w:rPr>
        <w:t>Biomaterials</w:t>
      </w:r>
      <w:r w:rsidRPr="000B4CE5">
        <w:rPr>
          <w:bCs/>
          <w:lang w:val="en-US"/>
        </w:rPr>
        <w:t xml:space="preserve"> 2012 33(20):5085-93</w:t>
      </w:r>
    </w:p>
    <w:p w14:paraId="5DB13D9F" w14:textId="77777777" w:rsidR="000B4CE5" w:rsidRPr="000B4CE5" w:rsidRDefault="000B4CE5" w:rsidP="000B4CE5">
      <w:pPr>
        <w:numPr>
          <w:ilvl w:val="0"/>
          <w:numId w:val="12"/>
        </w:numPr>
        <w:rPr>
          <w:bCs/>
          <w:lang w:val="en-US"/>
        </w:rPr>
      </w:pPr>
      <w:r w:rsidRPr="000B4CE5">
        <w:rPr>
          <w:b/>
          <w:bCs/>
          <w:lang w:val="en-US"/>
        </w:rPr>
        <w:t>Sadr N</w:t>
      </w:r>
      <w:r w:rsidRPr="000B4CE5">
        <w:rPr>
          <w:bCs/>
          <w:lang w:val="en-US"/>
        </w:rPr>
        <w:t xml:space="preserve">, Zhu M, Osaki T, </w:t>
      </w:r>
      <w:proofErr w:type="spellStart"/>
      <w:r w:rsidRPr="000B4CE5">
        <w:rPr>
          <w:bCs/>
          <w:lang w:val="en-US"/>
        </w:rPr>
        <w:t>Kakegawa</w:t>
      </w:r>
      <w:proofErr w:type="spellEnd"/>
      <w:r w:rsidRPr="000B4CE5">
        <w:rPr>
          <w:bCs/>
          <w:lang w:val="en-US"/>
        </w:rPr>
        <w:t xml:space="preserve"> T, Yang Y, </w:t>
      </w:r>
      <w:proofErr w:type="spellStart"/>
      <w:r w:rsidRPr="000B4CE5">
        <w:rPr>
          <w:bCs/>
          <w:lang w:val="en-US"/>
        </w:rPr>
        <w:t>Moretti</w:t>
      </w:r>
      <w:proofErr w:type="spellEnd"/>
      <w:r w:rsidRPr="000B4CE5">
        <w:rPr>
          <w:bCs/>
          <w:lang w:val="en-US"/>
        </w:rPr>
        <w:t xml:space="preserve"> M, Fukuda J, </w:t>
      </w:r>
      <w:proofErr w:type="spellStart"/>
      <w:r w:rsidRPr="000B4CE5">
        <w:rPr>
          <w:bCs/>
          <w:lang w:val="en-US"/>
        </w:rPr>
        <w:t>Khademhosseini</w:t>
      </w:r>
      <w:proofErr w:type="spellEnd"/>
      <w:r w:rsidRPr="000B4CE5">
        <w:rPr>
          <w:bCs/>
          <w:lang w:val="en-US"/>
        </w:rPr>
        <w:t xml:space="preserve"> </w:t>
      </w:r>
      <w:r w:rsidRPr="000B4CE5">
        <w:rPr>
          <w:bCs/>
          <w:i/>
          <w:lang w:val="en-US"/>
        </w:rPr>
        <w:t xml:space="preserve">A Sam-Based Cell Transfer To </w:t>
      </w:r>
      <w:proofErr w:type="spellStart"/>
      <w:r w:rsidRPr="000B4CE5">
        <w:rPr>
          <w:bCs/>
          <w:i/>
          <w:lang w:val="en-US"/>
        </w:rPr>
        <w:t>Photopatterned</w:t>
      </w:r>
      <w:proofErr w:type="spellEnd"/>
      <w:r w:rsidRPr="000B4CE5">
        <w:rPr>
          <w:bCs/>
          <w:i/>
          <w:lang w:val="en-US"/>
        </w:rPr>
        <w:t xml:space="preserve"> Hydrogels For </w:t>
      </w:r>
      <w:proofErr w:type="spellStart"/>
      <w:r w:rsidRPr="000B4CE5">
        <w:rPr>
          <w:bCs/>
          <w:i/>
          <w:lang w:val="en-US"/>
        </w:rPr>
        <w:t>Microengineering</w:t>
      </w:r>
      <w:proofErr w:type="spellEnd"/>
      <w:r w:rsidRPr="000B4CE5">
        <w:rPr>
          <w:bCs/>
          <w:i/>
          <w:lang w:val="en-US"/>
        </w:rPr>
        <w:t xml:space="preserve"> Vascular-Like Structures</w:t>
      </w:r>
      <w:r w:rsidRPr="000B4CE5">
        <w:rPr>
          <w:bCs/>
          <w:lang w:val="en-US"/>
        </w:rPr>
        <w:t xml:space="preserve"> </w:t>
      </w:r>
      <w:r w:rsidRPr="000B4CE5">
        <w:rPr>
          <w:bCs/>
          <w:u w:val="single"/>
          <w:lang w:val="en-US"/>
        </w:rPr>
        <w:t>Biomaterials</w:t>
      </w:r>
      <w:r w:rsidRPr="000B4CE5">
        <w:rPr>
          <w:bCs/>
          <w:lang w:val="en-US"/>
        </w:rPr>
        <w:t xml:space="preserve"> 2011 32(30):7479-90</w:t>
      </w:r>
    </w:p>
    <w:p w14:paraId="49555E44" w14:textId="77777777" w:rsidR="000B4CE5" w:rsidRPr="000B4CE5" w:rsidRDefault="000B4CE5" w:rsidP="000B4CE5">
      <w:pPr>
        <w:numPr>
          <w:ilvl w:val="0"/>
          <w:numId w:val="12"/>
        </w:numPr>
      </w:pPr>
      <w:proofErr w:type="spellStart"/>
      <w:r w:rsidRPr="000B4CE5">
        <w:rPr>
          <w:bCs/>
          <w:lang w:val="en-US"/>
        </w:rPr>
        <w:t>Piccinini</w:t>
      </w:r>
      <w:proofErr w:type="spellEnd"/>
      <w:r w:rsidRPr="000B4CE5">
        <w:rPr>
          <w:bCs/>
          <w:lang w:val="en-US"/>
        </w:rPr>
        <w:t xml:space="preserve"> E, </w:t>
      </w:r>
      <w:r w:rsidRPr="000B4CE5">
        <w:rPr>
          <w:b/>
          <w:bCs/>
          <w:lang w:val="en-US"/>
        </w:rPr>
        <w:t>Sadr N</w:t>
      </w:r>
      <w:r w:rsidRPr="000B4CE5">
        <w:rPr>
          <w:bCs/>
          <w:lang w:val="en-US"/>
        </w:rPr>
        <w:t xml:space="preserve">, Martin I </w:t>
      </w:r>
      <w:r w:rsidRPr="000B4CE5">
        <w:rPr>
          <w:bCs/>
          <w:i/>
          <w:lang w:val="en-US"/>
        </w:rPr>
        <w:t>Ceramic Materials Lead To Underestimated DNA Quantifications: A Method For Reliable Measurements</w:t>
      </w:r>
      <w:r w:rsidRPr="000B4CE5">
        <w:rPr>
          <w:bCs/>
          <w:lang w:val="en-US"/>
        </w:rPr>
        <w:t xml:space="preserve">. </w:t>
      </w:r>
      <w:proofErr w:type="spellStart"/>
      <w:r w:rsidRPr="000B4CE5">
        <w:rPr>
          <w:bCs/>
          <w:u w:val="single"/>
          <w:lang w:val="en-US"/>
        </w:rPr>
        <w:t>Eur</w:t>
      </w:r>
      <w:proofErr w:type="spellEnd"/>
      <w:r w:rsidRPr="000B4CE5">
        <w:rPr>
          <w:bCs/>
          <w:u w:val="single"/>
          <w:lang w:val="en-US"/>
        </w:rPr>
        <w:t xml:space="preserve"> Cell Mater</w:t>
      </w:r>
      <w:r w:rsidRPr="000B4CE5">
        <w:rPr>
          <w:bCs/>
          <w:lang w:val="en-US"/>
        </w:rPr>
        <w:t xml:space="preserve"> 2010 20:38-44.</w:t>
      </w:r>
    </w:p>
    <w:p w14:paraId="795B578E" w14:textId="6B0E43F2" w:rsidR="000635A0" w:rsidRPr="000B4CE5" w:rsidRDefault="000B4CE5" w:rsidP="000B4CE5">
      <w:pPr>
        <w:numPr>
          <w:ilvl w:val="0"/>
          <w:numId w:val="12"/>
        </w:numPr>
      </w:pPr>
      <w:proofErr w:type="spellStart"/>
      <w:r w:rsidRPr="000B4CE5">
        <w:rPr>
          <w:bCs/>
          <w:lang w:val="en-US"/>
        </w:rPr>
        <w:t>Mantero</w:t>
      </w:r>
      <w:proofErr w:type="spellEnd"/>
      <w:r w:rsidRPr="000B4CE5">
        <w:rPr>
          <w:bCs/>
          <w:lang w:val="en-US"/>
        </w:rPr>
        <w:t xml:space="preserve"> S, </w:t>
      </w:r>
      <w:r w:rsidRPr="000B4CE5">
        <w:rPr>
          <w:b/>
          <w:bCs/>
          <w:lang w:val="en-US"/>
        </w:rPr>
        <w:t>Sadr N</w:t>
      </w:r>
      <w:r w:rsidRPr="000B4CE5">
        <w:rPr>
          <w:bCs/>
          <w:lang w:val="en-US"/>
        </w:rPr>
        <w:t xml:space="preserve">, </w:t>
      </w:r>
      <w:proofErr w:type="spellStart"/>
      <w:r w:rsidRPr="000B4CE5">
        <w:rPr>
          <w:bCs/>
          <w:lang w:val="en-US"/>
        </w:rPr>
        <w:t>Riboldi</w:t>
      </w:r>
      <w:proofErr w:type="spellEnd"/>
      <w:r w:rsidRPr="000B4CE5">
        <w:rPr>
          <w:bCs/>
          <w:lang w:val="en-US"/>
        </w:rPr>
        <w:t xml:space="preserve"> SA, </w:t>
      </w:r>
      <w:proofErr w:type="spellStart"/>
      <w:r w:rsidRPr="000B4CE5">
        <w:rPr>
          <w:bCs/>
          <w:lang w:val="en-US"/>
        </w:rPr>
        <w:t>Lorenzoni</w:t>
      </w:r>
      <w:proofErr w:type="spellEnd"/>
      <w:r w:rsidRPr="000B4CE5">
        <w:rPr>
          <w:bCs/>
          <w:lang w:val="en-US"/>
        </w:rPr>
        <w:t xml:space="preserve"> S, </w:t>
      </w:r>
      <w:proofErr w:type="spellStart"/>
      <w:r w:rsidRPr="000B4CE5">
        <w:rPr>
          <w:bCs/>
          <w:lang w:val="en-US"/>
        </w:rPr>
        <w:t>Monetevecchi</w:t>
      </w:r>
      <w:proofErr w:type="spellEnd"/>
      <w:r w:rsidRPr="000B4CE5">
        <w:rPr>
          <w:bCs/>
          <w:lang w:val="en-US"/>
        </w:rPr>
        <w:t xml:space="preserve"> FM, </w:t>
      </w:r>
      <w:r w:rsidRPr="000B4CE5">
        <w:rPr>
          <w:bCs/>
          <w:i/>
          <w:lang w:val="en-US"/>
        </w:rPr>
        <w:t>A new electro-mechanical bioreactor for soft tissue engineering</w:t>
      </w:r>
      <w:r w:rsidRPr="000B4CE5">
        <w:rPr>
          <w:bCs/>
          <w:lang w:val="en-US"/>
        </w:rPr>
        <w:t xml:space="preserve">. J </w:t>
      </w:r>
      <w:proofErr w:type="spellStart"/>
      <w:r w:rsidRPr="000B4CE5">
        <w:rPr>
          <w:bCs/>
          <w:lang w:val="en-US"/>
        </w:rPr>
        <w:t>Appl</w:t>
      </w:r>
      <w:proofErr w:type="spellEnd"/>
      <w:r w:rsidRPr="000B4CE5">
        <w:rPr>
          <w:bCs/>
          <w:lang w:val="en-US"/>
        </w:rPr>
        <w:t xml:space="preserve"> </w:t>
      </w:r>
      <w:proofErr w:type="spellStart"/>
      <w:r w:rsidRPr="000B4CE5">
        <w:rPr>
          <w:bCs/>
          <w:lang w:val="en-US"/>
        </w:rPr>
        <w:t>Biomater</w:t>
      </w:r>
      <w:proofErr w:type="spellEnd"/>
      <w:r w:rsidRPr="000B4CE5">
        <w:rPr>
          <w:bCs/>
          <w:lang w:val="en-US"/>
        </w:rPr>
        <w:t xml:space="preserve"> </w:t>
      </w:r>
      <w:proofErr w:type="spellStart"/>
      <w:r w:rsidRPr="000B4CE5">
        <w:rPr>
          <w:bCs/>
          <w:lang w:val="en-US"/>
        </w:rPr>
        <w:t>Biomech</w:t>
      </w:r>
      <w:proofErr w:type="spellEnd"/>
      <w:r w:rsidRPr="000B4CE5">
        <w:rPr>
          <w:bCs/>
          <w:lang w:val="en-US"/>
        </w:rPr>
        <w:t>. 2007 5(2):107-16.</w:t>
      </w:r>
    </w:p>
    <w:p w14:paraId="37C16A3F" w14:textId="24695D53" w:rsidR="0043064A" w:rsidRDefault="0043064A" w:rsidP="0043064A">
      <w:pPr>
        <w:rPr>
          <w:bCs/>
          <w:lang w:val="en-US"/>
        </w:rPr>
      </w:pPr>
      <w:r w:rsidRPr="0043064A">
        <w:rPr>
          <w:bCs/>
          <w:lang w:val="en-US"/>
        </w:rPr>
        <w:lastRenderedPageBreak/>
        <w:t xml:space="preserve">Relevant </w:t>
      </w:r>
      <w:r>
        <w:rPr>
          <w:bCs/>
          <w:lang w:val="en-US"/>
        </w:rPr>
        <w:t>Achievements</w:t>
      </w:r>
      <w:r w:rsidRPr="0043064A">
        <w:rPr>
          <w:bCs/>
          <w:lang w:val="en-US"/>
        </w:rPr>
        <w:t>:</w:t>
      </w:r>
    </w:p>
    <w:p w14:paraId="1D9B5A52" w14:textId="02EDE308" w:rsidR="0043064A" w:rsidRPr="0043064A" w:rsidRDefault="0043064A" w:rsidP="0043064A">
      <w:pPr>
        <w:pStyle w:val="Lijstalinea"/>
        <w:numPr>
          <w:ilvl w:val="0"/>
          <w:numId w:val="13"/>
        </w:numPr>
        <w:rPr>
          <w:bCs/>
          <w:lang w:val="en-US"/>
        </w:rPr>
      </w:pPr>
      <w:r>
        <w:rPr>
          <w:bCs/>
          <w:lang w:val="en-US"/>
        </w:rPr>
        <w:t xml:space="preserve">Only CMO worldwide to </w:t>
      </w:r>
      <w:r w:rsidR="00976C1E">
        <w:rPr>
          <w:bCs/>
          <w:lang w:val="en-US"/>
        </w:rPr>
        <w:t xml:space="preserve">have </w:t>
      </w:r>
      <w:r>
        <w:rPr>
          <w:bCs/>
          <w:lang w:val="en-US"/>
        </w:rPr>
        <w:t>manufacture two cell therapies with approved market authorization.</w:t>
      </w:r>
    </w:p>
    <w:p w14:paraId="31AD6771" w14:textId="77777777" w:rsidR="000B4CE5" w:rsidRDefault="000B4CE5" w:rsidP="000635A0">
      <w:pPr>
        <w:rPr>
          <w:b/>
        </w:rPr>
      </w:pPr>
    </w:p>
    <w:p w14:paraId="6C85FCC7" w14:textId="77777777" w:rsidR="00976C1E" w:rsidRDefault="00976C1E" w:rsidP="000635A0">
      <w:pPr>
        <w:rPr>
          <w:b/>
        </w:rPr>
      </w:pPr>
    </w:p>
    <w:p w14:paraId="6B3F4E9C" w14:textId="77777777" w:rsidR="00976C1E" w:rsidRDefault="00976C1E" w:rsidP="000635A0">
      <w:pPr>
        <w:rPr>
          <w:b/>
        </w:rPr>
      </w:pPr>
    </w:p>
    <w:p w14:paraId="795B578F" w14:textId="77777777" w:rsidR="000635A0" w:rsidRPr="00DC70C4" w:rsidRDefault="000635A0" w:rsidP="000635A0">
      <w:pPr>
        <w:rPr>
          <w:b/>
        </w:rPr>
      </w:pPr>
      <w:r w:rsidRPr="00DC70C4">
        <w:rPr>
          <w:b/>
        </w:rPr>
        <w:t>List of 5 relevant projects or activities relevant to the call content.</w:t>
      </w:r>
    </w:p>
    <w:p w14:paraId="64662175" w14:textId="77777777" w:rsidR="000B4CE5" w:rsidRDefault="000B4CE5" w:rsidP="00DC70C4"/>
    <w:p w14:paraId="72D8A739" w14:textId="77777777" w:rsidR="000B4CE5" w:rsidRDefault="000B4CE5" w:rsidP="00DC70C4">
      <w:proofErr w:type="spellStart"/>
      <w:r w:rsidRPr="000B4CE5">
        <w:t>PhC</w:t>
      </w:r>
      <w:proofErr w:type="spellEnd"/>
      <w:r w:rsidRPr="000B4CE5">
        <w:t xml:space="preserve"> is or has been involved in numerous privately funded product development and clinical trial projects. Additionally the company has participated as a partner in the following publicly funded projects: </w:t>
      </w:r>
    </w:p>
    <w:p w14:paraId="1E6612E5" w14:textId="7A012AED" w:rsidR="000B4CE5" w:rsidRDefault="000B4CE5" w:rsidP="000B4CE5">
      <w:pPr>
        <w:pStyle w:val="Lijstalinea"/>
        <w:numPr>
          <w:ilvl w:val="0"/>
          <w:numId w:val="11"/>
        </w:numPr>
      </w:pPr>
      <w:r w:rsidRPr="000B4CE5">
        <w:t xml:space="preserve">FP7- Health/602366 Health.2013.4.1-2 </w:t>
      </w:r>
      <w:r w:rsidRPr="007D4BAD">
        <w:rPr>
          <w:b/>
        </w:rPr>
        <w:t>AGORA</w:t>
      </w:r>
      <w:r w:rsidRPr="000B4CE5">
        <w:t xml:space="preserve"> ATMP GMP Open Access Research Alliance.</w:t>
      </w:r>
    </w:p>
    <w:p w14:paraId="58AF0DD0" w14:textId="4CEFA991" w:rsidR="000B4CE5" w:rsidRDefault="000B4CE5" w:rsidP="000B4CE5">
      <w:pPr>
        <w:pStyle w:val="Lijstalinea"/>
        <w:numPr>
          <w:ilvl w:val="0"/>
          <w:numId w:val="11"/>
        </w:numPr>
      </w:pPr>
      <w:r w:rsidRPr="000B4CE5">
        <w:t xml:space="preserve">FP7-Health/ 304914- Health.2012.1.4-2 </w:t>
      </w:r>
      <w:r w:rsidRPr="007D4BAD">
        <w:rPr>
          <w:b/>
        </w:rPr>
        <w:t>BALANCE</w:t>
      </w:r>
      <w:r w:rsidRPr="000B4CE5">
        <w:t xml:space="preserve">: Development of a </w:t>
      </w:r>
      <w:proofErr w:type="spellStart"/>
      <w:r w:rsidRPr="000B4CE5">
        <w:t>bioartificial</w:t>
      </w:r>
      <w:proofErr w:type="spellEnd"/>
      <w:r w:rsidRPr="000B4CE5">
        <w:t xml:space="preserve"> liver therapy in acute liver failure; </w:t>
      </w:r>
    </w:p>
    <w:p w14:paraId="667A5628" w14:textId="77777777" w:rsidR="000B4CE5" w:rsidRDefault="000B4CE5" w:rsidP="000B4CE5">
      <w:pPr>
        <w:pStyle w:val="Lijstalinea"/>
        <w:numPr>
          <w:ilvl w:val="0"/>
          <w:numId w:val="11"/>
        </w:numPr>
      </w:pPr>
      <w:proofErr w:type="spellStart"/>
      <w:r w:rsidRPr="000B4CE5">
        <w:t>BioMedical</w:t>
      </w:r>
      <w:proofErr w:type="spellEnd"/>
      <w:r w:rsidRPr="000B4CE5">
        <w:t xml:space="preserve"> Materials Program Funding. </w:t>
      </w:r>
      <w:proofErr w:type="spellStart"/>
      <w:r w:rsidRPr="007D4BAD">
        <w:rPr>
          <w:b/>
        </w:rPr>
        <w:t>BioKid</w:t>
      </w:r>
      <w:proofErr w:type="spellEnd"/>
      <w:r w:rsidRPr="000B4CE5">
        <w:t xml:space="preserve">: Living membranes for an </w:t>
      </w:r>
      <w:proofErr w:type="spellStart"/>
      <w:r w:rsidRPr="000B4CE5">
        <w:t>Intradialytic</w:t>
      </w:r>
      <w:proofErr w:type="spellEnd"/>
      <w:r w:rsidRPr="000B4CE5">
        <w:t xml:space="preserve"> Biologi</w:t>
      </w:r>
      <w:r>
        <w:t>cal Kidney Support Device;</w:t>
      </w:r>
    </w:p>
    <w:p w14:paraId="61C3F728" w14:textId="77777777" w:rsidR="000B4CE5" w:rsidRDefault="000B4CE5" w:rsidP="000B4CE5">
      <w:pPr>
        <w:pStyle w:val="Lijstalinea"/>
        <w:numPr>
          <w:ilvl w:val="0"/>
          <w:numId w:val="11"/>
        </w:numPr>
      </w:pPr>
      <w:proofErr w:type="spellStart"/>
      <w:r w:rsidRPr="000B4CE5">
        <w:t>BioMedical</w:t>
      </w:r>
      <w:proofErr w:type="spellEnd"/>
      <w:r w:rsidRPr="000B4CE5">
        <w:t xml:space="preserve"> Materials Program Funding. </w:t>
      </w:r>
      <w:r w:rsidRPr="007D4BAD">
        <w:rPr>
          <w:b/>
        </w:rPr>
        <w:t>SMARTCARE</w:t>
      </w:r>
      <w:r w:rsidRPr="000B4CE5">
        <w:t xml:space="preserve">: SMART </w:t>
      </w:r>
      <w:proofErr w:type="spellStart"/>
      <w:r w:rsidRPr="000B4CE5">
        <w:t>micro</w:t>
      </w:r>
      <w:r>
        <w:t>tissues</w:t>
      </w:r>
      <w:proofErr w:type="spellEnd"/>
      <w:r>
        <w:t xml:space="preserve"> for </w:t>
      </w:r>
      <w:proofErr w:type="spellStart"/>
      <w:r>
        <w:t>CArdiac</w:t>
      </w:r>
      <w:proofErr w:type="spellEnd"/>
      <w:r>
        <w:t xml:space="preserve"> Repair;</w:t>
      </w:r>
    </w:p>
    <w:p w14:paraId="795B5791" w14:textId="35EDAD85" w:rsidR="00DC70C4" w:rsidRDefault="000B4CE5" w:rsidP="000B4CE5">
      <w:pPr>
        <w:pStyle w:val="Lijstalinea"/>
        <w:numPr>
          <w:ilvl w:val="0"/>
          <w:numId w:val="11"/>
        </w:numPr>
      </w:pPr>
      <w:r w:rsidRPr="000B4CE5">
        <w:t xml:space="preserve">Funding from Province of Limburg 2006-035 </w:t>
      </w:r>
      <w:r w:rsidRPr="007D4BAD">
        <w:rPr>
          <w:b/>
        </w:rPr>
        <w:t>Intact</w:t>
      </w:r>
      <w:r w:rsidRPr="000B4CE5">
        <w:t>: Regenerative Medicine using autologous stem cell technologies for treatment of cardiovascular diseases.</w:t>
      </w:r>
    </w:p>
    <w:p w14:paraId="41330625" w14:textId="77777777" w:rsidR="00976C1E" w:rsidRDefault="00976C1E" w:rsidP="00DC70C4"/>
    <w:p w14:paraId="3F34C764" w14:textId="2F157A6E" w:rsidR="00037ACC" w:rsidRDefault="00976C1E" w:rsidP="00DC70C4">
      <w:r>
        <w:t>A H2020 projects PHC-16 “Tools and Technologies for Advanced Therapies” is now in Grant Agreement Signature phase.</w:t>
      </w:r>
    </w:p>
    <w:p w14:paraId="19D8CD32" w14:textId="77777777" w:rsidR="00976C1E" w:rsidRDefault="00976C1E" w:rsidP="00DC70C4"/>
    <w:p w14:paraId="795B5792" w14:textId="77777777" w:rsidR="000635A0" w:rsidRPr="00DC70C4" w:rsidRDefault="000635A0" w:rsidP="000635A0">
      <w:pPr>
        <w:rPr>
          <w:b/>
        </w:rPr>
      </w:pPr>
      <w:r w:rsidRPr="00DC70C4">
        <w:rPr>
          <w:b/>
        </w:rPr>
        <w:t>Any other relevant information.</w:t>
      </w:r>
    </w:p>
    <w:p w14:paraId="3D1E6351" w14:textId="77777777" w:rsidR="000B4CE5" w:rsidRDefault="000B4CE5">
      <w:pPr>
        <w:rPr>
          <w:highlight w:val="yellow"/>
        </w:rPr>
      </w:pPr>
    </w:p>
    <w:p w14:paraId="5A3EF355" w14:textId="1DDE4A17" w:rsidR="00037ACC" w:rsidRPr="002D3C6C" w:rsidRDefault="004764A5" w:rsidP="00037ACC">
      <w:pPr>
        <w:pStyle w:val="Lijstalinea"/>
        <w:numPr>
          <w:ilvl w:val="0"/>
          <w:numId w:val="10"/>
        </w:numPr>
      </w:pPr>
      <w:proofErr w:type="spellStart"/>
      <w:r w:rsidRPr="002D3C6C">
        <w:t>PhC</w:t>
      </w:r>
      <w:proofErr w:type="spellEnd"/>
      <w:r w:rsidRPr="002D3C6C">
        <w:t xml:space="preserve"> is represented in a number of ATMP relevant associations such as: International Society for Cellular Therapy; Alliance for Regenerative Medicine actively participating in the Scientific and Technical committees. </w:t>
      </w:r>
      <w:proofErr w:type="spellStart"/>
      <w:r w:rsidRPr="002D3C6C">
        <w:t>PhC</w:t>
      </w:r>
      <w:proofErr w:type="spellEnd"/>
      <w:r w:rsidRPr="002D3C6C">
        <w:t xml:space="preserve"> is also involved in standard definitions as a member of the ISO</w:t>
      </w:r>
      <w:r w:rsidR="002C38E9" w:rsidRPr="002D3C6C">
        <w:t xml:space="preserve"> Technical Committee</w:t>
      </w:r>
      <w:r w:rsidRPr="002D3C6C">
        <w:t xml:space="preserve"> </w:t>
      </w:r>
      <w:r w:rsidR="002C38E9" w:rsidRPr="002D3C6C">
        <w:t xml:space="preserve">276 (WG3 and 4). </w:t>
      </w:r>
    </w:p>
    <w:p w14:paraId="42A1ACDD" w14:textId="6B308F6E" w:rsidR="00037ACC" w:rsidRPr="002D3C6C" w:rsidRDefault="002C38E9" w:rsidP="002C38E9">
      <w:pPr>
        <w:pStyle w:val="Lijstalinea"/>
        <w:numPr>
          <w:ilvl w:val="0"/>
          <w:numId w:val="10"/>
        </w:numPr>
      </w:pPr>
      <w:proofErr w:type="spellStart"/>
      <w:r w:rsidRPr="002D3C6C">
        <w:t>PhC</w:t>
      </w:r>
      <w:proofErr w:type="spellEnd"/>
      <w:r w:rsidRPr="002D3C6C">
        <w:t xml:space="preserve"> as part of effort in maintaining and expanding the GMP licenses is in continuous contact with the competent authorities (e.g. </w:t>
      </w:r>
      <w:proofErr w:type="spellStart"/>
      <w:r w:rsidRPr="002D3C6C">
        <w:t>Inspectie</w:t>
      </w:r>
      <w:proofErr w:type="spellEnd"/>
      <w:r w:rsidRPr="002D3C6C">
        <w:t xml:space="preserve"> </w:t>
      </w:r>
      <w:proofErr w:type="spellStart"/>
      <w:r w:rsidRPr="002D3C6C">
        <w:t>voor</w:t>
      </w:r>
      <w:proofErr w:type="spellEnd"/>
      <w:r w:rsidRPr="002D3C6C">
        <w:t xml:space="preserve"> de </w:t>
      </w:r>
      <w:proofErr w:type="spellStart"/>
      <w:r w:rsidRPr="002D3C6C">
        <w:t>Gezondheidszorg</w:t>
      </w:r>
      <w:proofErr w:type="spellEnd"/>
      <w:r w:rsidRPr="002D3C6C">
        <w:t>) from which the company is regularly inspected.</w:t>
      </w:r>
    </w:p>
    <w:p w14:paraId="0E686D86" w14:textId="75EB2A83" w:rsidR="00037ACC" w:rsidRPr="002D3C6C" w:rsidRDefault="00037ACC" w:rsidP="00037ACC"/>
    <w:p w14:paraId="0995399F" w14:textId="77777777" w:rsidR="00037ACC" w:rsidRPr="002D3C6C" w:rsidRDefault="00037ACC" w:rsidP="00037ACC">
      <w:pPr>
        <w:pStyle w:val="Lijstalinea"/>
      </w:pPr>
    </w:p>
    <w:p w14:paraId="7DED3ADE" w14:textId="0AE3271F" w:rsidR="0079183A" w:rsidRPr="00DC70C4" w:rsidRDefault="0079183A" w:rsidP="0079183A">
      <w:pPr>
        <w:rPr>
          <w:b/>
        </w:rPr>
      </w:pPr>
      <w:r>
        <w:rPr>
          <w:b/>
        </w:rPr>
        <w:t>To further discuss opportunities please contact Nasser Sadr (</w:t>
      </w:r>
      <w:hyperlink r:id="rId16" w:history="1">
        <w:r w:rsidRPr="00162106">
          <w:rPr>
            <w:rStyle w:val="Hyperlink"/>
            <w:b/>
          </w:rPr>
          <w:t>n.sadr@pharmacell.nl</w:t>
        </w:r>
      </w:hyperlink>
      <w:r>
        <w:rPr>
          <w:b/>
        </w:rPr>
        <w:t xml:space="preserve">) or </w:t>
      </w:r>
      <w:proofErr w:type="spellStart"/>
      <w:r>
        <w:rPr>
          <w:b/>
        </w:rPr>
        <w:t>Soenke</w:t>
      </w:r>
      <w:proofErr w:type="spellEnd"/>
      <w:r>
        <w:rPr>
          <w:b/>
        </w:rPr>
        <w:t xml:space="preserve"> </w:t>
      </w:r>
      <w:proofErr w:type="spellStart"/>
      <w:r>
        <w:rPr>
          <w:b/>
        </w:rPr>
        <w:t>Brunswieck</w:t>
      </w:r>
      <w:proofErr w:type="spellEnd"/>
      <w:r>
        <w:rPr>
          <w:b/>
        </w:rPr>
        <w:t xml:space="preserve"> (</w:t>
      </w:r>
      <w:hyperlink r:id="rId17" w:history="1">
        <w:r w:rsidRPr="00162106">
          <w:rPr>
            <w:rStyle w:val="Hyperlink"/>
            <w:b/>
          </w:rPr>
          <w:t>s.brunswieck@pharmacell.nl</w:t>
        </w:r>
      </w:hyperlink>
      <w:r>
        <w:rPr>
          <w:b/>
        </w:rPr>
        <w:t xml:space="preserve"> )</w:t>
      </w:r>
      <w:r w:rsidR="00A52AA9">
        <w:rPr>
          <w:b/>
        </w:rPr>
        <w:t xml:space="preserve"> or call +31433509910</w:t>
      </w:r>
      <w:r w:rsidRPr="00DC70C4">
        <w:rPr>
          <w:b/>
        </w:rPr>
        <w:t>.</w:t>
      </w:r>
    </w:p>
    <w:p w14:paraId="795B57B2" w14:textId="10A37738" w:rsidR="00185AE7" w:rsidRPr="001D6CA7" w:rsidRDefault="00185AE7" w:rsidP="001D6CA7">
      <w:pPr>
        <w:spacing w:after="200" w:line="276" w:lineRule="auto"/>
        <w:jc w:val="left"/>
      </w:pPr>
    </w:p>
    <w:sectPr w:rsidR="00185AE7" w:rsidRPr="001D6CA7" w:rsidSect="000635A0">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B57B5" w14:textId="77777777" w:rsidR="001C1208" w:rsidRDefault="001C1208" w:rsidP="00DC70C4">
      <w:r>
        <w:separator/>
      </w:r>
    </w:p>
  </w:endnote>
  <w:endnote w:type="continuationSeparator" w:id="0">
    <w:p w14:paraId="795B57B6" w14:textId="77777777" w:rsidR="001C1208" w:rsidRDefault="001C1208" w:rsidP="00DC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B57B3" w14:textId="77777777" w:rsidR="001C1208" w:rsidRDefault="001C1208" w:rsidP="00DC70C4">
      <w:r>
        <w:separator/>
      </w:r>
    </w:p>
  </w:footnote>
  <w:footnote w:type="continuationSeparator" w:id="0">
    <w:p w14:paraId="795B57B4" w14:textId="77777777" w:rsidR="001C1208" w:rsidRDefault="001C1208" w:rsidP="00DC7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0F71"/>
    <w:multiLevelType w:val="hybridMultilevel"/>
    <w:tmpl w:val="BB181B02"/>
    <w:lvl w:ilvl="0" w:tplc="3DC07B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001E13"/>
    <w:multiLevelType w:val="multilevel"/>
    <w:tmpl w:val="90FECE4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DC83407"/>
    <w:multiLevelType w:val="hybridMultilevel"/>
    <w:tmpl w:val="D4D0C81C"/>
    <w:lvl w:ilvl="0" w:tplc="35FEB2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317BA1"/>
    <w:multiLevelType w:val="hybridMultilevel"/>
    <w:tmpl w:val="6B08A4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3F765A0"/>
    <w:multiLevelType w:val="hybridMultilevel"/>
    <w:tmpl w:val="2938AA3C"/>
    <w:lvl w:ilvl="0" w:tplc="95CADE5C">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4F4D06"/>
    <w:multiLevelType w:val="hybridMultilevel"/>
    <w:tmpl w:val="C42C55AA"/>
    <w:lvl w:ilvl="0" w:tplc="297CCE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32CE7"/>
    <w:multiLevelType w:val="hybridMultilevel"/>
    <w:tmpl w:val="BC824EAE"/>
    <w:lvl w:ilvl="0" w:tplc="7C763EAC">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0A04D1B"/>
    <w:multiLevelType w:val="hybridMultilevel"/>
    <w:tmpl w:val="8182DBB6"/>
    <w:lvl w:ilvl="0" w:tplc="0C0A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6A62CA"/>
    <w:multiLevelType w:val="hybridMultilevel"/>
    <w:tmpl w:val="EAA6A628"/>
    <w:lvl w:ilvl="0" w:tplc="7FBCDA7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D7217D7"/>
    <w:multiLevelType w:val="hybridMultilevel"/>
    <w:tmpl w:val="669E32E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0">
    <w:nsid w:val="6BE343BE"/>
    <w:multiLevelType w:val="hybridMultilevel"/>
    <w:tmpl w:val="2C90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4E0A1F"/>
    <w:multiLevelType w:val="hybridMultilevel"/>
    <w:tmpl w:val="17625E5E"/>
    <w:lvl w:ilvl="0" w:tplc="0C0A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092D0D"/>
    <w:multiLevelType w:val="hybridMultilevel"/>
    <w:tmpl w:val="45926936"/>
    <w:lvl w:ilvl="0" w:tplc="4258B304">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705AAF"/>
    <w:multiLevelType w:val="hybridMultilevel"/>
    <w:tmpl w:val="5F0A99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12"/>
  </w:num>
  <w:num w:numId="7">
    <w:abstractNumId w:val="7"/>
  </w:num>
  <w:num w:numId="8">
    <w:abstractNumId w:val="6"/>
  </w:num>
  <w:num w:numId="9">
    <w:abstractNumId w:val="11"/>
  </w:num>
  <w:num w:numId="10">
    <w:abstractNumId w:val="13"/>
  </w:num>
  <w:num w:numId="11">
    <w:abstractNumId w:val="5"/>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A0"/>
    <w:rsid w:val="00037ACC"/>
    <w:rsid w:val="000635A0"/>
    <w:rsid w:val="000B28FF"/>
    <w:rsid w:val="000B4CE5"/>
    <w:rsid w:val="00110C6A"/>
    <w:rsid w:val="00185AE7"/>
    <w:rsid w:val="001912C0"/>
    <w:rsid w:val="001C1208"/>
    <w:rsid w:val="001D6CA7"/>
    <w:rsid w:val="001F47B6"/>
    <w:rsid w:val="002062A4"/>
    <w:rsid w:val="002C38E9"/>
    <w:rsid w:val="002D3C6C"/>
    <w:rsid w:val="00374429"/>
    <w:rsid w:val="00381DB2"/>
    <w:rsid w:val="0043064A"/>
    <w:rsid w:val="004764A5"/>
    <w:rsid w:val="004D78C8"/>
    <w:rsid w:val="00502394"/>
    <w:rsid w:val="0052784A"/>
    <w:rsid w:val="00555D31"/>
    <w:rsid w:val="005C2BE7"/>
    <w:rsid w:val="005C62AB"/>
    <w:rsid w:val="006F6E48"/>
    <w:rsid w:val="00713D1B"/>
    <w:rsid w:val="0079183A"/>
    <w:rsid w:val="007D4BAD"/>
    <w:rsid w:val="00815A4B"/>
    <w:rsid w:val="00925B29"/>
    <w:rsid w:val="00976C1E"/>
    <w:rsid w:val="009B07C6"/>
    <w:rsid w:val="00A17A5B"/>
    <w:rsid w:val="00A52AA9"/>
    <w:rsid w:val="00AC09FA"/>
    <w:rsid w:val="00B33DD6"/>
    <w:rsid w:val="00B6655E"/>
    <w:rsid w:val="00BE5730"/>
    <w:rsid w:val="00C05CBA"/>
    <w:rsid w:val="00D377C5"/>
    <w:rsid w:val="00DC70C4"/>
    <w:rsid w:val="00DD0A60"/>
    <w:rsid w:val="00E51DCA"/>
    <w:rsid w:val="00E660F9"/>
    <w:rsid w:val="00E95216"/>
    <w:rsid w:val="00ED5946"/>
    <w:rsid w:val="00F173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35A0"/>
    <w:pPr>
      <w:spacing w:after="0" w:line="240" w:lineRule="auto"/>
      <w:jc w:val="both"/>
    </w:pPr>
    <w:rPr>
      <w:rFonts w:ascii="Arial" w:eastAsia="Times New Roman" w:hAnsi="Arial" w:cs="Times New Roman"/>
      <w:szCs w:val="24"/>
      <w:lang w:val="en-GB" w:eastAsia="en-GB"/>
    </w:rPr>
  </w:style>
  <w:style w:type="paragraph" w:styleId="Kop2">
    <w:name w:val="heading 2"/>
    <w:basedOn w:val="Standaard"/>
    <w:next w:val="Standaard"/>
    <w:link w:val="Kop2Char"/>
    <w:uiPriority w:val="9"/>
    <w:semiHidden/>
    <w:unhideWhenUsed/>
    <w:qFormat/>
    <w:rsid w:val="00DC70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qFormat/>
    <w:rsid w:val="000635A0"/>
    <w:pPr>
      <w:keepNext/>
      <w:spacing w:before="120" w:after="120"/>
      <w:outlineLvl w:val="2"/>
    </w:pPr>
    <w:rPr>
      <w:b/>
      <w:szCs w:val="20"/>
      <w:u w:val="single"/>
    </w:rPr>
  </w:style>
  <w:style w:type="paragraph" w:styleId="Kop4">
    <w:name w:val="heading 4"/>
    <w:basedOn w:val="Standaard"/>
    <w:next w:val="Standaard"/>
    <w:link w:val="Kop4Char"/>
    <w:uiPriority w:val="9"/>
    <w:semiHidden/>
    <w:unhideWhenUsed/>
    <w:qFormat/>
    <w:rsid w:val="007D4B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0635A0"/>
    <w:rPr>
      <w:rFonts w:ascii="Arial" w:eastAsia="Times New Roman" w:hAnsi="Arial" w:cs="Times New Roman"/>
      <w:b/>
      <w:szCs w:val="20"/>
      <w:u w:val="single"/>
      <w:lang w:val="en-GB" w:eastAsia="en-GB"/>
    </w:rPr>
  </w:style>
  <w:style w:type="paragraph" w:styleId="Lijstalinea">
    <w:name w:val="List Paragraph"/>
    <w:basedOn w:val="Standaard"/>
    <w:uiPriority w:val="34"/>
    <w:qFormat/>
    <w:rsid w:val="000635A0"/>
    <w:pPr>
      <w:ind w:left="720"/>
      <w:contextualSpacing/>
    </w:pPr>
  </w:style>
  <w:style w:type="character" w:customStyle="1" w:styleId="Kop2Char">
    <w:name w:val="Kop 2 Char"/>
    <w:basedOn w:val="Standaardalinea-lettertype"/>
    <w:link w:val="Kop2"/>
    <w:uiPriority w:val="9"/>
    <w:semiHidden/>
    <w:rsid w:val="00DC70C4"/>
    <w:rPr>
      <w:rFonts w:asciiTheme="majorHAnsi" w:eastAsiaTheme="majorEastAsia" w:hAnsiTheme="majorHAnsi" w:cstheme="majorBidi"/>
      <w:b/>
      <w:bCs/>
      <w:color w:val="4F81BD" w:themeColor="accent1"/>
      <w:sz w:val="26"/>
      <w:szCs w:val="26"/>
      <w:lang w:val="en-GB" w:eastAsia="en-GB"/>
    </w:rPr>
  </w:style>
  <w:style w:type="character" w:styleId="Voetnootmarkering">
    <w:name w:val="footnote reference"/>
    <w:aliases w:val="Footnote symbol,Times 10 Point,Exposant 3 Point, Exposant 3 Point"/>
    <w:uiPriority w:val="99"/>
    <w:semiHidden/>
    <w:rsid w:val="00DC70C4"/>
    <w:rPr>
      <w:vertAlign w:val="superscript"/>
    </w:rPr>
  </w:style>
  <w:style w:type="paragraph" w:styleId="Voetnoottekst">
    <w:name w:val="footnote text"/>
    <w:aliases w:val="Schriftart: 9 pt,Schriftart: 10 pt,Schriftart: 8 pt,WB-Fußnotentext,fn,footnote text,Footnotes,Footnote ak,Footnote Text Char,FoodNote,ft,Footnote text,Footnote,Footnote Text Char1,Footnote Text Char Char,Footnote Text Char1 Char Char"/>
    <w:basedOn w:val="Standaard"/>
    <w:link w:val="VoetnoottekstChar"/>
    <w:semiHidden/>
    <w:rsid w:val="00DC70C4"/>
    <w:rPr>
      <w:sz w:val="20"/>
      <w:szCs w:val="20"/>
    </w:rPr>
  </w:style>
  <w:style w:type="character" w:customStyle="1" w:styleId="VoetnoottekstChar">
    <w:name w:val="Voetnoottekst Char"/>
    <w:aliases w:val="Schriftart: 9 pt Char,Schriftart: 10 pt Char,Schriftart: 8 pt Char,WB-Fußnotentext Char,fn Char,footnote text Char,Footnotes Char,Footnote ak Char,Footnote Text Char Char1,FoodNote Char,ft Char,Footnote text Char,Footnote Char"/>
    <w:basedOn w:val="Standaardalinea-lettertype"/>
    <w:link w:val="Voetnoottekst"/>
    <w:semiHidden/>
    <w:rsid w:val="00DC70C4"/>
    <w:rPr>
      <w:rFonts w:ascii="Arial" w:eastAsia="Times New Roman" w:hAnsi="Arial" w:cs="Times New Roman"/>
      <w:sz w:val="20"/>
      <w:szCs w:val="20"/>
      <w:lang w:val="en-GB" w:eastAsia="en-GB"/>
    </w:rPr>
  </w:style>
  <w:style w:type="table" w:styleId="Tabelraster">
    <w:name w:val="Table Grid"/>
    <w:basedOn w:val="Standaardtabel"/>
    <w:uiPriority w:val="59"/>
    <w:rsid w:val="00191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semiHidden/>
    <w:rsid w:val="007D4BAD"/>
    <w:rPr>
      <w:rFonts w:asciiTheme="majorHAnsi" w:eastAsiaTheme="majorEastAsia" w:hAnsiTheme="majorHAnsi" w:cstheme="majorBidi"/>
      <w:i/>
      <w:iCs/>
      <w:color w:val="365F91" w:themeColor="accent1" w:themeShade="BF"/>
      <w:szCs w:val="24"/>
      <w:lang w:val="en-GB" w:eastAsia="en-GB"/>
    </w:rPr>
  </w:style>
  <w:style w:type="character" w:styleId="Hyperlink">
    <w:name w:val="Hyperlink"/>
    <w:basedOn w:val="Standaardalinea-lettertype"/>
    <w:uiPriority w:val="99"/>
    <w:unhideWhenUsed/>
    <w:rsid w:val="001D6CA7"/>
    <w:rPr>
      <w:color w:val="0000FF" w:themeColor="hyperlink"/>
      <w:u w:val="single"/>
    </w:rPr>
  </w:style>
  <w:style w:type="character" w:styleId="GevolgdeHyperlink">
    <w:name w:val="FollowedHyperlink"/>
    <w:basedOn w:val="Standaardalinea-lettertype"/>
    <w:uiPriority w:val="99"/>
    <w:semiHidden/>
    <w:unhideWhenUsed/>
    <w:rsid w:val="00D377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35A0"/>
    <w:pPr>
      <w:spacing w:after="0" w:line="240" w:lineRule="auto"/>
      <w:jc w:val="both"/>
    </w:pPr>
    <w:rPr>
      <w:rFonts w:ascii="Arial" w:eastAsia="Times New Roman" w:hAnsi="Arial" w:cs="Times New Roman"/>
      <w:szCs w:val="24"/>
      <w:lang w:val="en-GB" w:eastAsia="en-GB"/>
    </w:rPr>
  </w:style>
  <w:style w:type="paragraph" w:styleId="Kop2">
    <w:name w:val="heading 2"/>
    <w:basedOn w:val="Standaard"/>
    <w:next w:val="Standaard"/>
    <w:link w:val="Kop2Char"/>
    <w:uiPriority w:val="9"/>
    <w:semiHidden/>
    <w:unhideWhenUsed/>
    <w:qFormat/>
    <w:rsid w:val="00DC70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qFormat/>
    <w:rsid w:val="000635A0"/>
    <w:pPr>
      <w:keepNext/>
      <w:spacing w:before="120" w:after="120"/>
      <w:outlineLvl w:val="2"/>
    </w:pPr>
    <w:rPr>
      <w:b/>
      <w:szCs w:val="20"/>
      <w:u w:val="single"/>
    </w:rPr>
  </w:style>
  <w:style w:type="paragraph" w:styleId="Kop4">
    <w:name w:val="heading 4"/>
    <w:basedOn w:val="Standaard"/>
    <w:next w:val="Standaard"/>
    <w:link w:val="Kop4Char"/>
    <w:uiPriority w:val="9"/>
    <w:semiHidden/>
    <w:unhideWhenUsed/>
    <w:qFormat/>
    <w:rsid w:val="007D4B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0635A0"/>
    <w:rPr>
      <w:rFonts w:ascii="Arial" w:eastAsia="Times New Roman" w:hAnsi="Arial" w:cs="Times New Roman"/>
      <w:b/>
      <w:szCs w:val="20"/>
      <w:u w:val="single"/>
      <w:lang w:val="en-GB" w:eastAsia="en-GB"/>
    </w:rPr>
  </w:style>
  <w:style w:type="paragraph" w:styleId="Lijstalinea">
    <w:name w:val="List Paragraph"/>
    <w:basedOn w:val="Standaard"/>
    <w:uiPriority w:val="34"/>
    <w:qFormat/>
    <w:rsid w:val="000635A0"/>
    <w:pPr>
      <w:ind w:left="720"/>
      <w:contextualSpacing/>
    </w:pPr>
  </w:style>
  <w:style w:type="character" w:customStyle="1" w:styleId="Kop2Char">
    <w:name w:val="Kop 2 Char"/>
    <w:basedOn w:val="Standaardalinea-lettertype"/>
    <w:link w:val="Kop2"/>
    <w:uiPriority w:val="9"/>
    <w:semiHidden/>
    <w:rsid w:val="00DC70C4"/>
    <w:rPr>
      <w:rFonts w:asciiTheme="majorHAnsi" w:eastAsiaTheme="majorEastAsia" w:hAnsiTheme="majorHAnsi" w:cstheme="majorBidi"/>
      <w:b/>
      <w:bCs/>
      <w:color w:val="4F81BD" w:themeColor="accent1"/>
      <w:sz w:val="26"/>
      <w:szCs w:val="26"/>
      <w:lang w:val="en-GB" w:eastAsia="en-GB"/>
    </w:rPr>
  </w:style>
  <w:style w:type="character" w:styleId="Voetnootmarkering">
    <w:name w:val="footnote reference"/>
    <w:aliases w:val="Footnote symbol,Times 10 Point,Exposant 3 Point, Exposant 3 Point"/>
    <w:uiPriority w:val="99"/>
    <w:semiHidden/>
    <w:rsid w:val="00DC70C4"/>
    <w:rPr>
      <w:vertAlign w:val="superscript"/>
    </w:rPr>
  </w:style>
  <w:style w:type="paragraph" w:styleId="Voetnoottekst">
    <w:name w:val="footnote text"/>
    <w:aliases w:val="Schriftart: 9 pt,Schriftart: 10 pt,Schriftart: 8 pt,WB-Fußnotentext,fn,footnote text,Footnotes,Footnote ak,Footnote Text Char,FoodNote,ft,Footnote text,Footnote,Footnote Text Char1,Footnote Text Char Char,Footnote Text Char1 Char Char"/>
    <w:basedOn w:val="Standaard"/>
    <w:link w:val="VoetnoottekstChar"/>
    <w:semiHidden/>
    <w:rsid w:val="00DC70C4"/>
    <w:rPr>
      <w:sz w:val="20"/>
      <w:szCs w:val="20"/>
    </w:rPr>
  </w:style>
  <w:style w:type="character" w:customStyle="1" w:styleId="VoetnoottekstChar">
    <w:name w:val="Voetnoottekst Char"/>
    <w:aliases w:val="Schriftart: 9 pt Char,Schriftart: 10 pt Char,Schriftart: 8 pt Char,WB-Fußnotentext Char,fn Char,footnote text Char,Footnotes Char,Footnote ak Char,Footnote Text Char Char1,FoodNote Char,ft Char,Footnote text Char,Footnote Char"/>
    <w:basedOn w:val="Standaardalinea-lettertype"/>
    <w:link w:val="Voetnoottekst"/>
    <w:semiHidden/>
    <w:rsid w:val="00DC70C4"/>
    <w:rPr>
      <w:rFonts w:ascii="Arial" w:eastAsia="Times New Roman" w:hAnsi="Arial" w:cs="Times New Roman"/>
      <w:sz w:val="20"/>
      <w:szCs w:val="20"/>
      <w:lang w:val="en-GB" w:eastAsia="en-GB"/>
    </w:rPr>
  </w:style>
  <w:style w:type="table" w:styleId="Tabelraster">
    <w:name w:val="Table Grid"/>
    <w:basedOn w:val="Standaardtabel"/>
    <w:uiPriority w:val="59"/>
    <w:rsid w:val="00191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semiHidden/>
    <w:rsid w:val="007D4BAD"/>
    <w:rPr>
      <w:rFonts w:asciiTheme="majorHAnsi" w:eastAsiaTheme="majorEastAsia" w:hAnsiTheme="majorHAnsi" w:cstheme="majorBidi"/>
      <w:i/>
      <w:iCs/>
      <w:color w:val="365F91" w:themeColor="accent1" w:themeShade="BF"/>
      <w:szCs w:val="24"/>
      <w:lang w:val="en-GB" w:eastAsia="en-GB"/>
    </w:rPr>
  </w:style>
  <w:style w:type="character" w:styleId="Hyperlink">
    <w:name w:val="Hyperlink"/>
    <w:basedOn w:val="Standaardalinea-lettertype"/>
    <w:uiPriority w:val="99"/>
    <w:unhideWhenUsed/>
    <w:rsid w:val="001D6CA7"/>
    <w:rPr>
      <w:color w:val="0000FF" w:themeColor="hyperlink"/>
      <w:u w:val="single"/>
    </w:rPr>
  </w:style>
  <w:style w:type="character" w:styleId="GevolgdeHyperlink">
    <w:name w:val="FollowedHyperlink"/>
    <w:basedOn w:val="Standaardalinea-lettertype"/>
    <w:uiPriority w:val="99"/>
    <w:semiHidden/>
    <w:unhideWhenUsed/>
    <w:rsid w:val="00D377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590">
      <w:bodyDiv w:val="1"/>
      <w:marLeft w:val="0"/>
      <w:marRight w:val="0"/>
      <w:marTop w:val="0"/>
      <w:marBottom w:val="0"/>
      <w:divBdr>
        <w:top w:val="none" w:sz="0" w:space="0" w:color="auto"/>
        <w:left w:val="none" w:sz="0" w:space="0" w:color="auto"/>
        <w:bottom w:val="none" w:sz="0" w:space="0" w:color="auto"/>
        <w:right w:val="none" w:sz="0" w:space="0" w:color="auto"/>
      </w:divBdr>
    </w:div>
    <w:div w:id="191194420">
      <w:bodyDiv w:val="1"/>
      <w:marLeft w:val="0"/>
      <w:marRight w:val="0"/>
      <w:marTop w:val="0"/>
      <w:marBottom w:val="0"/>
      <w:divBdr>
        <w:top w:val="none" w:sz="0" w:space="0" w:color="auto"/>
        <w:left w:val="none" w:sz="0" w:space="0" w:color="auto"/>
        <w:bottom w:val="none" w:sz="0" w:space="0" w:color="auto"/>
        <w:right w:val="none" w:sz="0" w:space="0" w:color="auto"/>
      </w:divBdr>
    </w:div>
    <w:div w:id="599606094">
      <w:bodyDiv w:val="1"/>
      <w:marLeft w:val="0"/>
      <w:marRight w:val="0"/>
      <w:marTop w:val="0"/>
      <w:marBottom w:val="0"/>
      <w:divBdr>
        <w:top w:val="none" w:sz="0" w:space="0" w:color="auto"/>
        <w:left w:val="none" w:sz="0" w:space="0" w:color="auto"/>
        <w:bottom w:val="none" w:sz="0" w:space="0" w:color="auto"/>
        <w:right w:val="none" w:sz="0" w:space="0" w:color="auto"/>
      </w:divBdr>
    </w:div>
    <w:div w:id="624585514">
      <w:bodyDiv w:val="1"/>
      <w:marLeft w:val="0"/>
      <w:marRight w:val="0"/>
      <w:marTop w:val="0"/>
      <w:marBottom w:val="0"/>
      <w:divBdr>
        <w:top w:val="none" w:sz="0" w:space="0" w:color="auto"/>
        <w:left w:val="none" w:sz="0" w:space="0" w:color="auto"/>
        <w:bottom w:val="none" w:sz="0" w:space="0" w:color="auto"/>
        <w:right w:val="none" w:sz="0" w:space="0" w:color="auto"/>
      </w:divBdr>
    </w:div>
    <w:div w:id="753821680">
      <w:bodyDiv w:val="1"/>
      <w:marLeft w:val="0"/>
      <w:marRight w:val="0"/>
      <w:marTop w:val="0"/>
      <w:marBottom w:val="0"/>
      <w:divBdr>
        <w:top w:val="none" w:sz="0" w:space="0" w:color="auto"/>
        <w:left w:val="none" w:sz="0" w:space="0" w:color="auto"/>
        <w:bottom w:val="none" w:sz="0" w:space="0" w:color="auto"/>
        <w:right w:val="none" w:sz="0" w:space="0" w:color="auto"/>
      </w:divBdr>
    </w:div>
    <w:div w:id="1833519511">
      <w:bodyDiv w:val="1"/>
      <w:marLeft w:val="0"/>
      <w:marRight w:val="0"/>
      <w:marTop w:val="0"/>
      <w:marBottom w:val="0"/>
      <w:divBdr>
        <w:top w:val="none" w:sz="0" w:space="0" w:color="auto"/>
        <w:left w:val="none" w:sz="0" w:space="0" w:color="auto"/>
        <w:bottom w:val="none" w:sz="0" w:space="0" w:color="auto"/>
        <w:right w:val="none" w:sz="0" w:space="0" w:color="auto"/>
      </w:divBdr>
    </w:div>
    <w:div w:id="1981374507">
      <w:bodyDiv w:val="1"/>
      <w:marLeft w:val="0"/>
      <w:marRight w:val="0"/>
      <w:marTop w:val="0"/>
      <w:marBottom w:val="0"/>
      <w:divBdr>
        <w:top w:val="none" w:sz="0" w:space="0" w:color="auto"/>
        <w:left w:val="none" w:sz="0" w:space="0" w:color="auto"/>
        <w:bottom w:val="none" w:sz="0" w:space="0" w:color="auto"/>
        <w:right w:val="none" w:sz="0" w:space="0" w:color="auto"/>
      </w:divBdr>
    </w:div>
    <w:div w:id="211794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ec.europa.eu/research/participants/portal/desktop/en/opportunities/h2020/topics/3053-sc1-pm-11-2016-2017.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s.brunswieck@pharmacell.nl" TargetMode="External"/><Relationship Id="rId2" Type="http://schemas.openxmlformats.org/officeDocument/2006/relationships/customXml" Target="../customXml/item2.xml"/><Relationship Id="rId16" Type="http://schemas.openxmlformats.org/officeDocument/2006/relationships/hyperlink" Target="mailto:n.sadr@pharmacell.n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c.europa.eu/research/participants/portal/desktop/en/opportunities/h2020/topics/6117-smeinst-05-2016-2017.html"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c.europa.eu/research/participants/portal/desktop/en/opportunities/h2020/topics/2436-sc1-pm-08-201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Proyecto General" ma:contentTypeID="0x01010018E01CE33C90DE4A970D47E400D176AE010100D557B5CFACB2BB4FA03F84B49514DF73" ma:contentTypeVersion="0" ma:contentTypeDescription="" ma:contentTypeScope="" ma:versionID="d1eb1fac9560ffaed7740af9f30363ce">
  <xsd:schema xmlns:xsd="http://www.w3.org/2001/XMLSchema" xmlns:xs="http://www.w3.org/2001/XMLSchema" xmlns:p="http://schemas.microsoft.com/office/2006/metadata/properties" xmlns:ns2="7e9eed2f-27c4-4474-ba4f-3601f39e8add" targetNamespace="http://schemas.microsoft.com/office/2006/metadata/properties" ma:root="true" ma:fieldsID="593cac26fbeddcde2af4fe2791126ad4" ns2:_="">
    <xsd:import namespace="7e9eed2f-27c4-4474-ba4f-3601f39e8add"/>
    <xsd:element name="properties">
      <xsd:complexType>
        <xsd:sequence>
          <xsd:element name="documentManagement">
            <xsd:complexType>
              <xsd:all>
                <xsd:element ref="ns2:T_Doc_x0020_Proyecto" minOccurs="0"/>
                <xsd:element ref="ns2:Hito_x0020_Proyecto" minOccurs="0"/>
                <xsd:element ref="ns2:Socios" minOccurs="0"/>
                <xsd:element ref="ns2:Observaciones" minOccurs="0"/>
                <xsd:element ref="ns2:Definitiv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eed2f-27c4-4474-ba4f-3601f39e8add" elementFormDefault="qualified">
    <xsd:import namespace="http://schemas.microsoft.com/office/2006/documentManagement/types"/>
    <xsd:import namespace="http://schemas.microsoft.com/office/infopath/2007/PartnerControls"/>
    <xsd:element name="T_Doc_x0020_Proyecto" ma:index="2" nillable="true" ma:displayName="T_Doc Proyecto" ma:format="Dropdown" ma:internalName="T_Doc_x0020_Proyecto">
      <xsd:simpleType>
        <xsd:restriction base="dms:Choice">
          <xsd:enumeration value="Aceptación"/>
          <xsd:enumeration value="Acta"/>
          <xsd:enumeration value="Bibliografía"/>
          <xsd:enumeration value="Comunicación/notificaciones"/>
          <xsd:enumeration value="Contrato/convenio"/>
          <xsd:enumeration value="Checklist"/>
          <xsd:enumeration value="Declaraciones/certificados"/>
          <xsd:enumeration value="Empresa/entidad"/>
          <xsd:enumeration value="Formulario"/>
          <xsd:enumeration value="Inf. Administrativa socios(A2)"/>
          <xsd:enumeration value="Inf. Económica/Presupuesto socios"/>
          <xsd:enumeration value="Inf. Económica/Presupuesto proyecto"/>
          <xsd:enumeration value="Inf. Tecnica Socios"/>
          <xsd:enumeration value="Memoria técnica"/>
          <xsd:enumeration value="Planificacion, control interno"/>
          <xsd:enumeration value="Plantillas"/>
          <xsd:enumeration value="Presentaciones"/>
          <xsd:enumeration value="Reuniones (Minutes, otros)"/>
          <xsd:enumeration value="Resolución/certificación"/>
          <xsd:enumeration value="Retorno/Acuse de recibo"/>
          <xsd:enumeration value="Soporte"/>
          <xsd:enumeration value="Subsanación"/>
        </xsd:restriction>
      </xsd:simpleType>
    </xsd:element>
    <xsd:element name="Hito_x0020_Proyecto" ma:index="3" nillable="true" ma:displayName="Hito Proyecto" ma:default="Solicitud" ma:format="Dropdown" ma:internalName="Hito_x0020_Proyecto">
      <xsd:simpleType>
        <xsd:restriction base="dms:Choice">
          <xsd:enumeration value="Avance"/>
          <xsd:enumeration value="Solicitud"/>
          <xsd:enumeration value="Negociación"/>
          <xsd:enumeration value="Hito 1"/>
          <xsd:enumeration value="Hito 2"/>
          <xsd:enumeration value="Hito 3"/>
          <xsd:enumeration value="Hito 4"/>
        </xsd:restriction>
      </xsd:simpleType>
    </xsd:element>
    <xsd:element name="Socios" ma:index="4" nillable="true" ma:displayName="Socios" ma:format="Dropdown" ma:internalName="Socios">
      <xsd:simpleType>
        <xsd:restriction base="dms:Choice">
          <xsd:enumeration value="-"/>
          <xsd:enumeration value="Naturin-Viscofan Bioengineering"/>
          <xsd:enumeration value="Clínica Univesitaria de Navarra"/>
          <xsd:enumeration value="Fundación de Investigación en Red de Enfermedades Cardiovasculares"/>
          <xsd:enumeration value="Pharmacell"/>
          <xsd:enumeration value="Hospital Georges Pompidou du París"/>
          <xsd:enumeration value="Hôpital Saint-Louis, Univ. Paris Diderot"/>
          <xsd:enumeration value="University of Milano o Centro Cardiologico Monzino IRCCS"/>
          <xsd:enumeration value="Packaging developer"/>
          <xsd:enumeration value="European Clinical Research Infrastructure Network"/>
        </xsd:restriction>
      </xsd:simpleType>
    </xsd:element>
    <xsd:element name="Observaciones" ma:index="5" nillable="true" ma:displayName="Observaciones" ma:internalName="Observaciones">
      <xsd:simpleType>
        <xsd:restriction base="dms:Note">
          <xsd:maxLength value="255"/>
        </xsd:restriction>
      </xsd:simpleType>
    </xsd:element>
    <xsd:element name="Definitivo" ma:index="6" nillable="true" ma:displayName="Definitivo" ma:default="No" ma:format="Dropdown" ma:internalName="Definitivo">
      <xsd:simpleType>
        <xsd:restriction base="dms:Choice">
          <xsd:enumeration value="Sí"/>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7f6912e-a8eb-4c25-ad1b-ecf306e9c35e" ContentTypeId="0x01010018E01CE33C90DE4A970D47E400D176AE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finitivo xmlns="7e9eed2f-27c4-4474-ba4f-3601f39e8add">No</Definitivo>
    <Socios xmlns="7e9eed2f-27c4-4474-ba4f-3601f39e8add">-</Socios>
    <T_Doc_x0020_Proyecto xmlns="7e9eed2f-27c4-4474-ba4f-3601f39e8add">Plantillas</T_Doc_x0020_Proyecto>
    <Observaciones xmlns="7e9eed2f-27c4-4474-ba4f-3601f39e8add" xsi:nil="true"/>
    <Hito_x0020_Proyecto xmlns="7e9eed2f-27c4-4474-ba4f-3601f39e8add">Solicitud</Hito_x0020_Proyecto>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CFAFE-E883-4F99-81FF-560A5E141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eed2f-27c4-4474-ba4f-3601f39e8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55B8D-D670-4ED9-ADDF-2500FDF70CFB}">
  <ds:schemaRefs>
    <ds:schemaRef ds:uri="Microsoft.SharePoint.Taxonomy.ContentTypeSync"/>
  </ds:schemaRefs>
</ds:datastoreItem>
</file>

<file path=customXml/itemProps3.xml><?xml version="1.0" encoding="utf-8"?>
<ds:datastoreItem xmlns:ds="http://schemas.openxmlformats.org/officeDocument/2006/customXml" ds:itemID="{4B84D7B2-A78E-4FEF-B127-F645C62839BB}">
  <ds:schemaRefs>
    <ds:schemaRef ds:uri="http://schemas.microsoft.com/sharepoint/v3/contenttype/forms"/>
  </ds:schemaRefs>
</ds:datastoreItem>
</file>

<file path=customXml/itemProps4.xml><?xml version="1.0" encoding="utf-8"?>
<ds:datastoreItem xmlns:ds="http://schemas.openxmlformats.org/officeDocument/2006/customXml" ds:itemID="{F28B83E4-2884-4AFB-99F5-23CB4062B285}">
  <ds:schemaRefs>
    <ds:schemaRef ds:uri="http://purl.org/dc/dcmitype/"/>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7e9eed2f-27c4-4474-ba4f-3601f39e8add"/>
    <ds:schemaRef ds:uri="http://purl.org/dc/terms/"/>
  </ds:schemaRefs>
</ds:datastoreItem>
</file>

<file path=customXml/itemProps5.xml><?xml version="1.0" encoding="utf-8"?>
<ds:datastoreItem xmlns:ds="http://schemas.openxmlformats.org/officeDocument/2006/customXml" ds:itemID="{9FCFCC5F-9E82-4D0C-8EFF-FF545781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1564</Words>
  <Characters>8603</Characters>
  <Application>Microsoft Office Word</Application>
  <DocSecurity>4</DocSecurity>
  <Lines>71</Lines>
  <Paragraphs>20</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Para pedir la descripción de empresa y linked third parties (section 4)</vt:lpstr>
      <vt:lpstr>Para pedir la descripción de empresa y linked third parties (section 4)</vt:lpstr>
      <vt:lpstr>Para pedir la descripción de empresa y linked third parties (section 4)</vt:lpstr>
    </vt:vector>
  </TitlesOfParts>
  <Company>Microsoft</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pedir la descripción de empresa y linked third parties (section 4)</dc:title>
  <dc:subject/>
  <dc:creator>Miguel García</dc:creator>
  <cp:keywords/>
  <dc:description/>
  <cp:lastModifiedBy>Berg, Marleen van den</cp:lastModifiedBy>
  <cp:revision>2</cp:revision>
  <dcterms:created xsi:type="dcterms:W3CDTF">2015-11-13T09:22:00Z</dcterms:created>
  <dcterms:modified xsi:type="dcterms:W3CDTF">2015-11-13T09:22:00Z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0x01010018E01CE33C90DE4A970D47E400D176AE010100D557B5CFACB2BB4FA03F84B49514DF73</vt:lpwstr>
  </property>
  <property fmtid="{D5CDD505-2E9C-101B-9397-08002B2CF9AE}" pid="3" name="Tipo documento">
    <vt:lpwstr>1.- Metodología y planificación</vt:lpwstr>
  </property>
  <property fmtid="{D5CDD505-2E9C-101B-9397-08002B2CF9AE}" pid="4" name="Order">
    <vt:r8>1800</vt:r8>
  </property>
</Properties>
</file>